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8E5D" w14:textId="5B7878C3" w:rsidR="004B03A5" w:rsidRPr="005C3714" w:rsidRDefault="001F6924" w:rsidP="00F22BA2">
      <w:pPr>
        <w:jc w:val="center"/>
        <w:rPr>
          <w:rFonts w:cs="Calibri"/>
          <w:b/>
          <w:bCs/>
          <w:szCs w:val="24"/>
        </w:rPr>
      </w:pPr>
      <w:r>
        <w:rPr>
          <w:rFonts w:cs="Calibri"/>
          <w:b/>
          <w:bCs/>
          <w:noProof/>
          <w:color w:val="339966"/>
          <w:sz w:val="28"/>
          <w:szCs w:val="28"/>
        </w:rPr>
        <w:drawing>
          <wp:inline distT="0" distB="0" distL="0" distR="0" wp14:anchorId="37BDB911" wp14:editId="32EEFFFB">
            <wp:extent cx="6637020" cy="922020"/>
            <wp:effectExtent l="0" t="0" r="0" b="0"/>
            <wp:docPr id="1161690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306"/>
                    <a:stretch>
                      <a:fillRect/>
                    </a:stretch>
                  </pic:blipFill>
                  <pic:spPr bwMode="auto">
                    <a:xfrm>
                      <a:off x="0" y="0"/>
                      <a:ext cx="6637020" cy="922020"/>
                    </a:xfrm>
                    <a:prstGeom prst="rect">
                      <a:avLst/>
                    </a:prstGeom>
                    <a:noFill/>
                    <a:ln>
                      <a:noFill/>
                    </a:ln>
                    <a:extLst>
                      <a:ext uri="{53640926-AAD7-44D8-BBD7-CCE9431645EC}">
                        <a14:shadowObscured xmlns:a14="http://schemas.microsoft.com/office/drawing/2010/main"/>
                      </a:ext>
                    </a:extLst>
                  </pic:spPr>
                </pic:pic>
              </a:graphicData>
            </a:graphic>
          </wp:inline>
        </w:drawing>
      </w:r>
    </w:p>
    <w:p w14:paraId="0E955BD5" w14:textId="77777777" w:rsidR="0047370D" w:rsidRPr="00797ADA" w:rsidRDefault="0047370D" w:rsidP="00F22BA2">
      <w:pPr>
        <w:jc w:val="center"/>
        <w:rPr>
          <w:rFonts w:cs="Calibri"/>
          <w:b/>
          <w:bCs/>
          <w:sz w:val="12"/>
          <w:szCs w:val="12"/>
          <w:u w:val="single"/>
        </w:rPr>
      </w:pPr>
    </w:p>
    <w:p w14:paraId="25353545" w14:textId="65BC9462" w:rsidR="004B03A5" w:rsidRDefault="004B03A5" w:rsidP="00F22BA2">
      <w:pPr>
        <w:jc w:val="center"/>
        <w:rPr>
          <w:rFonts w:cs="Calibri"/>
          <w:b/>
          <w:bCs/>
          <w:sz w:val="28"/>
          <w:szCs w:val="28"/>
          <w:u w:val="single"/>
        </w:rPr>
      </w:pPr>
      <w:r w:rsidRPr="005C3714">
        <w:rPr>
          <w:rFonts w:cs="Calibri"/>
          <w:b/>
          <w:bCs/>
          <w:sz w:val="28"/>
          <w:szCs w:val="28"/>
          <w:u w:val="single"/>
        </w:rPr>
        <w:t>Content Summary</w:t>
      </w:r>
    </w:p>
    <w:p w14:paraId="52DDCFC8" w14:textId="77777777" w:rsidR="00021C69" w:rsidRPr="00021C69" w:rsidRDefault="00021C69" w:rsidP="00F22BA2">
      <w:pPr>
        <w:jc w:val="center"/>
        <w:rPr>
          <w:rFonts w:cs="Calibri"/>
          <w:b/>
          <w:bCs/>
          <w:sz w:val="12"/>
          <w:szCs w:val="12"/>
          <w:u w:val="single"/>
        </w:rPr>
      </w:pPr>
    </w:p>
    <w:p w14:paraId="35B61FE4" w14:textId="27D83103" w:rsidR="00021C69" w:rsidRPr="00021C69" w:rsidRDefault="00021C69" w:rsidP="00021C69">
      <w:pPr>
        <w:shd w:val="clear" w:color="auto" w:fill="000000" w:themeFill="text1"/>
        <w:rPr>
          <w:rFonts w:cs="Calibri"/>
          <w:b/>
          <w:bCs/>
          <w:color w:val="FFFFFF" w:themeColor="background1"/>
          <w:sz w:val="28"/>
          <w:szCs w:val="28"/>
        </w:rPr>
      </w:pPr>
      <w:r w:rsidRPr="00021C69">
        <w:rPr>
          <w:rFonts w:cs="Calibri"/>
          <w:b/>
          <w:bCs/>
          <w:color w:val="FFFFFF" w:themeColor="background1"/>
          <w:sz w:val="28"/>
          <w:szCs w:val="28"/>
        </w:rPr>
        <w:t>Lesson 1</w:t>
      </w:r>
    </w:p>
    <w:p w14:paraId="1A612D74" w14:textId="77777777" w:rsidR="00021C69" w:rsidRPr="00021C69" w:rsidRDefault="00021C69" w:rsidP="000456FB">
      <w:pPr>
        <w:rPr>
          <w:rFonts w:cs="Calibri"/>
          <w:b/>
          <w:bCs/>
          <w:color w:val="339966"/>
          <w:sz w:val="12"/>
          <w:szCs w:val="12"/>
        </w:rPr>
      </w:pPr>
    </w:p>
    <w:p w14:paraId="32E61934" w14:textId="22791682" w:rsidR="009F4E14" w:rsidRPr="00637D39" w:rsidRDefault="000456FB" w:rsidP="000456FB">
      <w:pPr>
        <w:rPr>
          <w:rFonts w:cs="Calibri"/>
          <w:b/>
          <w:bCs/>
          <w:color w:val="339966"/>
          <w:sz w:val="28"/>
          <w:szCs w:val="28"/>
        </w:rPr>
      </w:pPr>
      <w:r w:rsidRPr="00637D39">
        <w:rPr>
          <w:rFonts w:cs="Calibri"/>
          <w:b/>
          <w:bCs/>
          <w:color w:val="339966"/>
          <w:sz w:val="28"/>
          <w:szCs w:val="28"/>
        </w:rPr>
        <w:t>Human rights</w:t>
      </w:r>
    </w:p>
    <w:p w14:paraId="603D8D77" w14:textId="3905390D" w:rsidR="00797ADA" w:rsidRDefault="00797ADA" w:rsidP="00797ADA">
      <w:r w:rsidRPr="00797ADA">
        <w:t>In Grade 7, you learnt about human rights as stipulated in the South African Constitution. Human rights are the basic freedoms and protections that belong to every person in the world. They apply regardless of where you are from, what you believe or how you choose to live your life.</w:t>
      </w:r>
    </w:p>
    <w:p w14:paraId="0C70862A" w14:textId="77777777" w:rsidR="003655AA" w:rsidRPr="00A44565" w:rsidRDefault="003655AA" w:rsidP="003655AA">
      <w:pPr>
        <w:rPr>
          <w:rFonts w:cs="Calibri"/>
          <w:sz w:val="12"/>
          <w:szCs w:val="12"/>
        </w:rPr>
      </w:pPr>
    </w:p>
    <w:p w14:paraId="0633AB1D" w14:textId="7F30C132" w:rsidR="003655AA" w:rsidRPr="003655AA" w:rsidRDefault="003655AA" w:rsidP="003655AA">
      <w:pPr>
        <w:rPr>
          <w:rFonts w:cs="Calibri"/>
          <w:szCs w:val="24"/>
        </w:rPr>
      </w:pPr>
      <w:r w:rsidRPr="003655AA">
        <w:rPr>
          <w:rFonts w:cs="Calibri"/>
          <w:szCs w:val="24"/>
        </w:rPr>
        <w:t>Human rights include the right to:</w:t>
      </w:r>
    </w:p>
    <w:tbl>
      <w:tblPr>
        <w:tblStyle w:val="TableGrid"/>
        <w:tblW w:w="0" w:type="auto"/>
        <w:tblLook w:val="04A0" w:firstRow="1" w:lastRow="0" w:firstColumn="1" w:lastColumn="0" w:noHBand="0" w:noVBand="1"/>
      </w:tblPr>
      <w:tblGrid>
        <w:gridCol w:w="2614"/>
        <w:gridCol w:w="2614"/>
        <w:gridCol w:w="2614"/>
        <w:gridCol w:w="2614"/>
      </w:tblGrid>
      <w:tr w:rsidR="003655AA" w:rsidRPr="005C3714" w14:paraId="0BF86D0C" w14:textId="77777777" w:rsidTr="00E5167C">
        <w:tc>
          <w:tcPr>
            <w:tcW w:w="2614" w:type="dxa"/>
            <w:shd w:val="clear" w:color="auto" w:fill="F2F2F2" w:themeFill="background1" w:themeFillShade="F2"/>
            <w:vAlign w:val="center"/>
          </w:tcPr>
          <w:p w14:paraId="073838CD" w14:textId="6343529B" w:rsidR="003655AA" w:rsidRPr="005C3714" w:rsidRDefault="003655AA" w:rsidP="00E12302">
            <w:pPr>
              <w:spacing w:line="276" w:lineRule="auto"/>
              <w:jc w:val="center"/>
              <w:rPr>
                <w:rFonts w:cs="Calibri"/>
                <w:b/>
                <w:bCs/>
                <w:szCs w:val="24"/>
              </w:rPr>
            </w:pPr>
            <w:r w:rsidRPr="005C3714">
              <w:rPr>
                <w:rFonts w:cs="Calibri"/>
                <w:szCs w:val="24"/>
              </w:rPr>
              <w:t xml:space="preserve">Life, equality </w:t>
            </w:r>
            <w:r w:rsidR="009C47F9">
              <w:rPr>
                <w:rFonts w:cs="Calibri"/>
                <w:szCs w:val="24"/>
              </w:rPr>
              <w:t>and</w:t>
            </w:r>
            <w:r w:rsidRPr="005C3714">
              <w:rPr>
                <w:rFonts w:cs="Calibri"/>
                <w:szCs w:val="24"/>
              </w:rPr>
              <w:t xml:space="preserve"> </w:t>
            </w:r>
            <w:r w:rsidR="006F572F">
              <w:rPr>
                <w:rFonts w:cs="Calibri"/>
                <w:szCs w:val="24"/>
              </w:rPr>
              <w:t>human dignity</w:t>
            </w:r>
          </w:p>
        </w:tc>
        <w:tc>
          <w:tcPr>
            <w:tcW w:w="2614" w:type="dxa"/>
            <w:shd w:val="clear" w:color="auto" w:fill="94DCB8"/>
            <w:vAlign w:val="center"/>
          </w:tcPr>
          <w:p w14:paraId="12E7CBF8" w14:textId="48FC3DAF" w:rsidR="003655AA" w:rsidRPr="005C3714" w:rsidRDefault="003655AA" w:rsidP="00E12302">
            <w:pPr>
              <w:spacing w:line="276" w:lineRule="auto"/>
              <w:jc w:val="center"/>
              <w:rPr>
                <w:rFonts w:cs="Calibri"/>
                <w:b/>
                <w:bCs/>
                <w:szCs w:val="24"/>
              </w:rPr>
            </w:pPr>
            <w:r w:rsidRPr="005C3714">
              <w:rPr>
                <w:rFonts w:cs="Calibri"/>
                <w:szCs w:val="24"/>
              </w:rPr>
              <w:t xml:space="preserve">Speak freely </w:t>
            </w:r>
            <w:r w:rsidR="00594A3C">
              <w:rPr>
                <w:rFonts w:cs="Calibri"/>
                <w:szCs w:val="24"/>
              </w:rPr>
              <w:t>and</w:t>
            </w:r>
            <w:r w:rsidRPr="005C3714">
              <w:rPr>
                <w:rFonts w:cs="Calibri"/>
                <w:szCs w:val="24"/>
              </w:rPr>
              <w:t xml:space="preserve"> share ideas</w:t>
            </w:r>
          </w:p>
        </w:tc>
        <w:tc>
          <w:tcPr>
            <w:tcW w:w="2614" w:type="dxa"/>
            <w:shd w:val="clear" w:color="auto" w:fill="F2F2F2" w:themeFill="background1" w:themeFillShade="F2"/>
            <w:vAlign w:val="center"/>
          </w:tcPr>
          <w:p w14:paraId="6188A51C" w14:textId="67FB73C2" w:rsidR="003655AA" w:rsidRPr="005C3714" w:rsidRDefault="003655AA" w:rsidP="00E12302">
            <w:pPr>
              <w:spacing w:line="276" w:lineRule="auto"/>
              <w:jc w:val="center"/>
              <w:rPr>
                <w:rFonts w:cs="Calibri"/>
                <w:b/>
                <w:bCs/>
                <w:szCs w:val="24"/>
              </w:rPr>
            </w:pPr>
            <w:r w:rsidRPr="005C3714">
              <w:rPr>
                <w:rFonts w:cs="Calibri"/>
                <w:szCs w:val="24"/>
              </w:rPr>
              <w:t xml:space="preserve">Work </w:t>
            </w:r>
            <w:r w:rsidR="009C47F9">
              <w:rPr>
                <w:rFonts w:cs="Calibri"/>
                <w:szCs w:val="24"/>
              </w:rPr>
              <w:t>and</w:t>
            </w:r>
            <w:r w:rsidRPr="005C3714">
              <w:rPr>
                <w:rFonts w:cs="Calibri"/>
                <w:szCs w:val="24"/>
              </w:rPr>
              <w:t xml:space="preserve"> earn a fair wage</w:t>
            </w:r>
          </w:p>
        </w:tc>
        <w:tc>
          <w:tcPr>
            <w:tcW w:w="2614" w:type="dxa"/>
            <w:shd w:val="clear" w:color="auto" w:fill="94DCB8"/>
            <w:vAlign w:val="center"/>
          </w:tcPr>
          <w:p w14:paraId="52330FF8" w14:textId="7C0DA5EA" w:rsidR="003655AA" w:rsidRPr="005C3714" w:rsidRDefault="00E5167C" w:rsidP="00E12302">
            <w:pPr>
              <w:spacing w:line="276" w:lineRule="auto"/>
              <w:jc w:val="center"/>
              <w:rPr>
                <w:rFonts w:cs="Calibri"/>
                <w:szCs w:val="24"/>
              </w:rPr>
            </w:pPr>
            <w:r>
              <w:rPr>
                <w:rFonts w:cs="Calibri"/>
                <w:szCs w:val="24"/>
              </w:rPr>
              <w:t>Live in a safe and healthy environment</w:t>
            </w:r>
          </w:p>
        </w:tc>
      </w:tr>
      <w:tr w:rsidR="003655AA" w:rsidRPr="005C3714" w14:paraId="1A71149E" w14:textId="77777777" w:rsidTr="00E5167C">
        <w:tc>
          <w:tcPr>
            <w:tcW w:w="2614" w:type="dxa"/>
            <w:shd w:val="clear" w:color="auto" w:fill="94DCB8"/>
            <w:vAlign w:val="center"/>
          </w:tcPr>
          <w:p w14:paraId="547C1191" w14:textId="77777777" w:rsidR="003655AA" w:rsidRPr="005C3714" w:rsidRDefault="003655AA" w:rsidP="00E12302">
            <w:pPr>
              <w:spacing w:line="276" w:lineRule="auto"/>
              <w:jc w:val="center"/>
              <w:rPr>
                <w:rFonts w:cs="Calibri"/>
                <w:b/>
                <w:bCs/>
                <w:szCs w:val="24"/>
              </w:rPr>
            </w:pPr>
            <w:r w:rsidRPr="005C3714">
              <w:rPr>
                <w:rFonts w:cs="Calibri"/>
                <w:szCs w:val="24"/>
              </w:rPr>
              <w:t>Be free from slavery or torture</w:t>
            </w:r>
          </w:p>
        </w:tc>
        <w:tc>
          <w:tcPr>
            <w:tcW w:w="2614" w:type="dxa"/>
            <w:shd w:val="clear" w:color="auto" w:fill="F2F2F2" w:themeFill="background1" w:themeFillShade="F2"/>
            <w:vAlign w:val="center"/>
          </w:tcPr>
          <w:p w14:paraId="36BAC7F6" w14:textId="2911DAFD" w:rsidR="003655AA" w:rsidRPr="005C3714" w:rsidRDefault="009C47F9" w:rsidP="00E12302">
            <w:pPr>
              <w:spacing w:line="276" w:lineRule="auto"/>
              <w:jc w:val="center"/>
              <w:rPr>
                <w:rFonts w:cs="Calibri"/>
                <w:szCs w:val="24"/>
              </w:rPr>
            </w:pPr>
            <w:r>
              <w:rPr>
                <w:rFonts w:cs="Calibri"/>
                <w:szCs w:val="24"/>
              </w:rPr>
              <w:t>H</w:t>
            </w:r>
            <w:r w:rsidR="003655AA" w:rsidRPr="005C3714">
              <w:rPr>
                <w:rFonts w:cs="Calibri"/>
                <w:szCs w:val="24"/>
              </w:rPr>
              <w:t xml:space="preserve">ousing, healthcare </w:t>
            </w:r>
            <w:r>
              <w:rPr>
                <w:rFonts w:cs="Calibri"/>
                <w:szCs w:val="24"/>
              </w:rPr>
              <w:t>and</w:t>
            </w:r>
            <w:r w:rsidR="003655AA" w:rsidRPr="005C3714">
              <w:rPr>
                <w:rFonts w:cs="Calibri"/>
                <w:szCs w:val="24"/>
              </w:rPr>
              <w:t xml:space="preserve"> education</w:t>
            </w:r>
          </w:p>
        </w:tc>
        <w:tc>
          <w:tcPr>
            <w:tcW w:w="2614" w:type="dxa"/>
            <w:shd w:val="clear" w:color="auto" w:fill="94DCB8"/>
            <w:vAlign w:val="center"/>
          </w:tcPr>
          <w:p w14:paraId="3695EB81" w14:textId="3439ABE7" w:rsidR="003655AA" w:rsidRPr="005C3714" w:rsidRDefault="003655AA" w:rsidP="00E12302">
            <w:pPr>
              <w:spacing w:line="276" w:lineRule="auto"/>
              <w:jc w:val="center"/>
              <w:rPr>
                <w:rFonts w:cs="Calibri"/>
                <w:b/>
                <w:bCs/>
                <w:szCs w:val="24"/>
              </w:rPr>
            </w:pPr>
            <w:r w:rsidRPr="005C3714">
              <w:rPr>
                <w:rFonts w:cs="Calibri"/>
                <w:szCs w:val="24"/>
              </w:rPr>
              <w:t xml:space="preserve">Practice your religion </w:t>
            </w:r>
            <w:r w:rsidR="00594A3C">
              <w:rPr>
                <w:rFonts w:cs="Calibri"/>
                <w:szCs w:val="24"/>
              </w:rPr>
              <w:t>and</w:t>
            </w:r>
            <w:r w:rsidRPr="005C3714">
              <w:rPr>
                <w:rFonts w:cs="Calibri"/>
                <w:szCs w:val="24"/>
              </w:rPr>
              <w:t xml:space="preserve"> follow your beliefs</w:t>
            </w:r>
          </w:p>
        </w:tc>
        <w:tc>
          <w:tcPr>
            <w:tcW w:w="2614" w:type="dxa"/>
            <w:shd w:val="clear" w:color="auto" w:fill="F2F2F2" w:themeFill="background1" w:themeFillShade="F2"/>
            <w:vAlign w:val="center"/>
          </w:tcPr>
          <w:p w14:paraId="3078841D" w14:textId="6CAE1F22" w:rsidR="003655AA" w:rsidRPr="005C3714" w:rsidRDefault="00E5167C" w:rsidP="00E12302">
            <w:pPr>
              <w:spacing w:line="276" w:lineRule="auto"/>
              <w:jc w:val="center"/>
              <w:rPr>
                <w:rFonts w:cs="Calibri"/>
                <w:szCs w:val="24"/>
              </w:rPr>
            </w:pPr>
            <w:r>
              <w:rPr>
                <w:rFonts w:cs="Calibri"/>
                <w:szCs w:val="24"/>
              </w:rPr>
              <w:t>Be protected from abuse and exploitation</w:t>
            </w:r>
          </w:p>
        </w:tc>
      </w:tr>
    </w:tbl>
    <w:p w14:paraId="774AA89E" w14:textId="77777777" w:rsidR="003655AA" w:rsidRPr="00A44565" w:rsidRDefault="003655AA" w:rsidP="00797ADA">
      <w:pPr>
        <w:rPr>
          <w:sz w:val="12"/>
          <w:szCs w:val="12"/>
        </w:rPr>
      </w:pPr>
    </w:p>
    <w:p w14:paraId="240A7D9F" w14:textId="232D2C88" w:rsidR="00A44565" w:rsidRDefault="00A44565" w:rsidP="00A44565">
      <w:r>
        <w:t xml:space="preserve">While we all have human rights, we also have a responsibility to respect and protect the rights of others. When people fail to respect and protect the rights of others, human rights can be violated. </w:t>
      </w:r>
    </w:p>
    <w:p w14:paraId="4934BC1A" w14:textId="77777777" w:rsidR="00797ADA" w:rsidRPr="000456FB" w:rsidRDefault="00797ADA" w:rsidP="00797ADA"/>
    <w:p w14:paraId="52979600" w14:textId="44E02726" w:rsidR="009F4E14" w:rsidRDefault="009F4E14" w:rsidP="009F4E14">
      <w:pPr>
        <w:rPr>
          <w:rFonts w:cs="Calibri"/>
          <w:b/>
          <w:bCs/>
          <w:color w:val="339966"/>
          <w:sz w:val="28"/>
          <w:szCs w:val="28"/>
        </w:rPr>
      </w:pPr>
      <w:r w:rsidRPr="00637D39">
        <w:rPr>
          <w:rFonts w:cs="Calibri"/>
          <w:b/>
          <w:bCs/>
          <w:color w:val="339966"/>
          <w:sz w:val="28"/>
          <w:szCs w:val="28"/>
        </w:rPr>
        <w:t>Human rights violations</w:t>
      </w:r>
    </w:p>
    <w:p w14:paraId="7F859298" w14:textId="77777777" w:rsidR="00FE1231" w:rsidRDefault="00FE1231" w:rsidP="00FE1231">
      <w:r w:rsidRPr="00FE1231">
        <w:t>Human rights are not always respected. When a person, group or government ignores, denies or stops someone from enjoying these rights, it is called a human rights violation.</w:t>
      </w:r>
      <w:r>
        <w:t xml:space="preserve"> </w:t>
      </w:r>
    </w:p>
    <w:p w14:paraId="72D3FC98" w14:textId="77777777" w:rsidR="00FE1231" w:rsidRPr="00FE1231" w:rsidRDefault="00FE1231" w:rsidP="00FE1231">
      <w:pPr>
        <w:rPr>
          <w:sz w:val="12"/>
          <w:szCs w:val="12"/>
        </w:rPr>
      </w:pPr>
    </w:p>
    <w:p w14:paraId="21A74496" w14:textId="77777777" w:rsidR="00E22DAE" w:rsidRPr="00E22DAE" w:rsidRDefault="00E22DAE" w:rsidP="00FE1231">
      <w:pPr>
        <w:rPr>
          <w:sz w:val="12"/>
          <w:szCs w:val="12"/>
        </w:rPr>
      </w:pPr>
    </w:p>
    <w:p w14:paraId="271EDE7D" w14:textId="77777777" w:rsidR="00E22DAE" w:rsidRDefault="00E22DAE" w:rsidP="00E22DAE">
      <w:pPr>
        <w:rPr>
          <w:rFonts w:cs="Calibri"/>
          <w:b/>
          <w:bCs/>
          <w:color w:val="339966"/>
          <w:sz w:val="28"/>
          <w:szCs w:val="28"/>
        </w:rPr>
      </w:pPr>
      <w:r w:rsidRPr="00E22DAE">
        <w:rPr>
          <w:rFonts w:cs="Calibri"/>
          <w:b/>
          <w:bCs/>
          <w:color w:val="339966"/>
          <w:sz w:val="28"/>
          <w:szCs w:val="28"/>
        </w:rPr>
        <w:t>Types of violations</w:t>
      </w:r>
    </w:p>
    <w:p w14:paraId="7ED47812" w14:textId="754836F8" w:rsidR="00D8630D" w:rsidRDefault="00E22DAE" w:rsidP="00E22DAE">
      <w:r w:rsidRPr="00FE1231">
        <w:t xml:space="preserve">Human rights violations can happen on a small scale (between two people) or a large scale (by a government against its citizens). </w:t>
      </w:r>
      <w:r w:rsidR="00D8630D">
        <w:t xml:space="preserve">The table below lists </w:t>
      </w:r>
      <w:r w:rsidR="00531A57">
        <w:t xml:space="preserve">some common types of violations. </w:t>
      </w:r>
    </w:p>
    <w:p w14:paraId="3950FD64" w14:textId="77777777" w:rsidR="008A30F2" w:rsidRPr="00D8630D" w:rsidRDefault="008A30F2" w:rsidP="00E22DAE">
      <w:pPr>
        <w:rPr>
          <w:sz w:val="12"/>
          <w:szCs w:val="12"/>
        </w:rPr>
      </w:pPr>
    </w:p>
    <w:tbl>
      <w:tblPr>
        <w:tblStyle w:val="TableGrid"/>
        <w:tblW w:w="0" w:type="auto"/>
        <w:tblLook w:val="04A0" w:firstRow="1" w:lastRow="0" w:firstColumn="1" w:lastColumn="0" w:noHBand="0" w:noVBand="1"/>
      </w:tblPr>
      <w:tblGrid>
        <w:gridCol w:w="2263"/>
        <w:gridCol w:w="8193"/>
      </w:tblGrid>
      <w:tr w:rsidR="00817088" w14:paraId="2BC0554B" w14:textId="77777777" w:rsidTr="00817088">
        <w:tc>
          <w:tcPr>
            <w:tcW w:w="2263" w:type="dxa"/>
            <w:shd w:val="clear" w:color="auto" w:fill="339966"/>
          </w:tcPr>
          <w:p w14:paraId="119309A8" w14:textId="48CE3F16" w:rsidR="00817088" w:rsidRPr="00817088" w:rsidRDefault="00817088" w:rsidP="008A30F2">
            <w:pPr>
              <w:rPr>
                <w:b/>
                <w:bCs/>
                <w:color w:val="FFFFFF" w:themeColor="background1"/>
              </w:rPr>
            </w:pPr>
            <w:r w:rsidRPr="00817088">
              <w:rPr>
                <w:b/>
                <w:bCs/>
                <w:color w:val="FFFFFF" w:themeColor="background1"/>
              </w:rPr>
              <w:t>Violation</w:t>
            </w:r>
          </w:p>
        </w:tc>
        <w:tc>
          <w:tcPr>
            <w:tcW w:w="8193" w:type="dxa"/>
            <w:shd w:val="clear" w:color="auto" w:fill="339966"/>
          </w:tcPr>
          <w:p w14:paraId="50E63D09" w14:textId="494E2471" w:rsidR="00817088" w:rsidRPr="00817088" w:rsidRDefault="00817088" w:rsidP="008A30F2">
            <w:pPr>
              <w:rPr>
                <w:b/>
                <w:bCs/>
                <w:color w:val="FFFFFF" w:themeColor="background1"/>
              </w:rPr>
            </w:pPr>
            <w:r w:rsidRPr="00817088">
              <w:rPr>
                <w:b/>
                <w:bCs/>
                <w:color w:val="FFFFFF" w:themeColor="background1"/>
              </w:rPr>
              <w:t>Explanation</w:t>
            </w:r>
          </w:p>
        </w:tc>
      </w:tr>
      <w:tr w:rsidR="008A30F2" w14:paraId="76B798E5" w14:textId="77777777" w:rsidTr="00817088">
        <w:tc>
          <w:tcPr>
            <w:tcW w:w="2263" w:type="dxa"/>
          </w:tcPr>
          <w:p w14:paraId="55A50C30" w14:textId="1C16887E" w:rsidR="008A30F2" w:rsidRPr="008A30F2" w:rsidRDefault="008A30F2" w:rsidP="008A30F2">
            <w:pPr>
              <w:spacing w:line="276" w:lineRule="auto"/>
              <w:rPr>
                <w:b/>
                <w:bCs/>
                <w:color w:val="006666"/>
              </w:rPr>
            </w:pPr>
            <w:r w:rsidRPr="008C4E67">
              <w:rPr>
                <w:b/>
                <w:bCs/>
                <w:color w:val="000000" w:themeColor="text1"/>
              </w:rPr>
              <w:t>Discrimination and inequality</w:t>
            </w:r>
          </w:p>
        </w:tc>
        <w:tc>
          <w:tcPr>
            <w:tcW w:w="8193" w:type="dxa"/>
          </w:tcPr>
          <w:p w14:paraId="37D1625F" w14:textId="31456328" w:rsidR="008A30F2" w:rsidRDefault="008A30F2" w:rsidP="008A30F2">
            <w:pPr>
              <w:spacing w:line="276" w:lineRule="auto"/>
            </w:pPr>
            <w:r w:rsidRPr="00094DEE">
              <w:t>Treating someone unfairly because of their race, gender, religion, age or disability. This includes denying someone a job or an education based on who they are.</w:t>
            </w:r>
          </w:p>
        </w:tc>
      </w:tr>
      <w:tr w:rsidR="008A30F2" w14:paraId="336CCDD7" w14:textId="77777777" w:rsidTr="00817088">
        <w:tc>
          <w:tcPr>
            <w:tcW w:w="2263" w:type="dxa"/>
          </w:tcPr>
          <w:p w14:paraId="4C8FE65B" w14:textId="77777777" w:rsidR="008A30F2" w:rsidRPr="008C4E67" w:rsidRDefault="008A30F2" w:rsidP="008A30F2">
            <w:pPr>
              <w:spacing w:line="276" w:lineRule="auto"/>
              <w:rPr>
                <w:b/>
                <w:bCs/>
                <w:color w:val="000000" w:themeColor="text1"/>
              </w:rPr>
            </w:pPr>
            <w:r w:rsidRPr="008C4E67">
              <w:rPr>
                <w:b/>
                <w:bCs/>
                <w:color w:val="000000" w:themeColor="text1"/>
              </w:rPr>
              <w:t>Violence and abuse</w:t>
            </w:r>
          </w:p>
          <w:p w14:paraId="7C7186D8" w14:textId="77777777" w:rsidR="008A30F2" w:rsidRDefault="008A30F2" w:rsidP="00E22DAE"/>
        </w:tc>
        <w:tc>
          <w:tcPr>
            <w:tcW w:w="8193" w:type="dxa"/>
          </w:tcPr>
          <w:p w14:paraId="2A4EFDD6" w14:textId="52AAC491" w:rsidR="008A30F2" w:rsidRDefault="008A30F2" w:rsidP="008A30F2">
            <w:pPr>
              <w:spacing w:line="276" w:lineRule="auto"/>
            </w:pPr>
            <w:r w:rsidRPr="006753FE">
              <w:t xml:space="preserve">This includes physical harm, domestic violence or cruel treatment. In extreme cases, this involves </w:t>
            </w:r>
            <w:r w:rsidRPr="008C4E67">
              <w:rPr>
                <w:b/>
                <w:bCs/>
              </w:rPr>
              <w:t>human trafficking</w:t>
            </w:r>
            <w:r w:rsidRPr="006753FE">
              <w:t>, where people are traded or forced into labour against their will.</w:t>
            </w:r>
          </w:p>
        </w:tc>
      </w:tr>
      <w:tr w:rsidR="008A30F2" w14:paraId="675C9856" w14:textId="77777777" w:rsidTr="00817088">
        <w:tc>
          <w:tcPr>
            <w:tcW w:w="2263" w:type="dxa"/>
          </w:tcPr>
          <w:p w14:paraId="70217570" w14:textId="3E336525" w:rsidR="008A30F2" w:rsidRPr="008A30F2" w:rsidRDefault="008A30F2" w:rsidP="008A30F2">
            <w:pPr>
              <w:spacing w:line="276" w:lineRule="auto"/>
              <w:rPr>
                <w:b/>
                <w:bCs/>
              </w:rPr>
            </w:pPr>
            <w:r w:rsidRPr="008C4E67">
              <w:rPr>
                <w:b/>
                <w:bCs/>
              </w:rPr>
              <w:t>Violation of privacy</w:t>
            </w:r>
          </w:p>
        </w:tc>
        <w:tc>
          <w:tcPr>
            <w:tcW w:w="8193" w:type="dxa"/>
          </w:tcPr>
          <w:p w14:paraId="193A98A2" w14:textId="77777777" w:rsidR="008A30F2" w:rsidRPr="001F003C" w:rsidRDefault="008A30F2" w:rsidP="008A30F2">
            <w:r w:rsidRPr="00C14178">
              <w:t>When a person’s personal information or home is invaded without a legal reason.</w:t>
            </w:r>
          </w:p>
          <w:p w14:paraId="4EA33CB4" w14:textId="77777777" w:rsidR="008A30F2" w:rsidRDefault="008A30F2" w:rsidP="00E22DAE"/>
        </w:tc>
      </w:tr>
      <w:tr w:rsidR="008A30F2" w14:paraId="09969D1A" w14:textId="77777777" w:rsidTr="00817088">
        <w:tc>
          <w:tcPr>
            <w:tcW w:w="2263" w:type="dxa"/>
          </w:tcPr>
          <w:p w14:paraId="664CF800" w14:textId="6593DFEA" w:rsidR="008A30F2" w:rsidRPr="008A30F2" w:rsidRDefault="008A30F2" w:rsidP="008A30F2">
            <w:pPr>
              <w:spacing w:line="276" w:lineRule="auto"/>
              <w:rPr>
                <w:b/>
                <w:bCs/>
              </w:rPr>
            </w:pPr>
            <w:r w:rsidRPr="008C4E67">
              <w:rPr>
                <w:b/>
                <w:bCs/>
              </w:rPr>
              <w:t>Suppression of free speech</w:t>
            </w:r>
          </w:p>
        </w:tc>
        <w:tc>
          <w:tcPr>
            <w:tcW w:w="8193" w:type="dxa"/>
          </w:tcPr>
          <w:p w14:paraId="31D31342" w14:textId="6EB701F6" w:rsidR="008A30F2" w:rsidRDefault="008A30F2" w:rsidP="00E22DAE">
            <w:r w:rsidRPr="00662CA5">
              <w:t>When people are punished, arrested or silenced for speaking their minds, protesting peacefully or practising their religion.</w:t>
            </w:r>
            <w:r>
              <w:tab/>
            </w:r>
          </w:p>
        </w:tc>
      </w:tr>
      <w:tr w:rsidR="008A30F2" w14:paraId="2B877077" w14:textId="77777777" w:rsidTr="00817088">
        <w:tc>
          <w:tcPr>
            <w:tcW w:w="2263" w:type="dxa"/>
          </w:tcPr>
          <w:p w14:paraId="3EF9E823" w14:textId="694A1057" w:rsidR="008A30F2" w:rsidRPr="008C4E67" w:rsidRDefault="008A30F2" w:rsidP="008A30F2">
            <w:pPr>
              <w:spacing w:line="276" w:lineRule="auto"/>
              <w:rPr>
                <w:b/>
                <w:bCs/>
              </w:rPr>
            </w:pPr>
            <w:r w:rsidRPr="002D2A51">
              <w:rPr>
                <w:b/>
                <w:bCs/>
              </w:rPr>
              <w:t>Child labour and abuse</w:t>
            </w:r>
          </w:p>
        </w:tc>
        <w:tc>
          <w:tcPr>
            <w:tcW w:w="8193" w:type="dxa"/>
          </w:tcPr>
          <w:p w14:paraId="144B65A7" w14:textId="57B10612" w:rsidR="008A30F2" w:rsidRPr="008A30F2" w:rsidRDefault="008A30F2" w:rsidP="008A30F2">
            <w:r w:rsidRPr="00AA73EF">
              <w:t>Forcing children to work in dangerous conditions or denying them the right to go to school and be safe.</w:t>
            </w:r>
          </w:p>
        </w:tc>
      </w:tr>
    </w:tbl>
    <w:p w14:paraId="20BBCFAE" w14:textId="77777777" w:rsidR="008A30F2" w:rsidRDefault="008A30F2" w:rsidP="00E22DAE"/>
    <w:p w14:paraId="7BE0A728" w14:textId="77777777" w:rsidR="008C4E67" w:rsidRPr="008C4E67" w:rsidRDefault="008C4E67" w:rsidP="00E22DAE">
      <w:pPr>
        <w:rPr>
          <w:sz w:val="12"/>
          <w:szCs w:val="12"/>
        </w:rPr>
      </w:pPr>
    </w:p>
    <w:p w14:paraId="0504DBF6" w14:textId="405B6F00" w:rsidR="00FA478A" w:rsidRPr="008C4E67" w:rsidRDefault="00FA478A" w:rsidP="008C4E67">
      <w:pPr>
        <w:rPr>
          <w:sz w:val="12"/>
          <w:szCs w:val="12"/>
        </w:rPr>
      </w:pPr>
      <w:r>
        <w:tab/>
      </w:r>
    </w:p>
    <w:p w14:paraId="7C4518F6" w14:textId="2AA9CAC0" w:rsidR="009F4E14" w:rsidRDefault="009F4E14" w:rsidP="009F4E14">
      <w:pPr>
        <w:rPr>
          <w:rFonts w:cs="Calibri"/>
          <w:b/>
          <w:bCs/>
          <w:color w:val="339966"/>
          <w:sz w:val="28"/>
          <w:szCs w:val="28"/>
        </w:rPr>
      </w:pPr>
      <w:r w:rsidRPr="00637D39">
        <w:rPr>
          <w:rFonts w:cs="Calibri"/>
          <w:b/>
          <w:bCs/>
          <w:color w:val="339966"/>
          <w:sz w:val="28"/>
          <w:szCs w:val="28"/>
        </w:rPr>
        <w:lastRenderedPageBreak/>
        <w:t>Counterstrategies to violations of human rights</w:t>
      </w:r>
    </w:p>
    <w:p w14:paraId="7F39752C" w14:textId="282A4FE7" w:rsidR="00D23D27" w:rsidRDefault="00D23D27" w:rsidP="00D23D27">
      <w:r w:rsidRPr="00D23D27">
        <w:t xml:space="preserve">To protect our communities, we must have counterstrategies. A </w:t>
      </w:r>
      <w:r w:rsidRPr="00D23D27">
        <w:rPr>
          <w:b/>
          <w:bCs/>
        </w:rPr>
        <w:t>counterstrategy</w:t>
      </w:r>
      <w:r w:rsidRPr="00D23D27">
        <w:t xml:space="preserve"> is a planned action or response used to oppose, reduce or stop a problem, such as a human rights violation.</w:t>
      </w:r>
    </w:p>
    <w:p w14:paraId="6F68AA76" w14:textId="77777777" w:rsidR="00026A90" w:rsidRPr="002D2A51" w:rsidRDefault="00026A90" w:rsidP="00D23D27">
      <w:pPr>
        <w:rPr>
          <w:sz w:val="12"/>
          <w:szCs w:val="12"/>
        </w:rPr>
      </w:pPr>
    </w:p>
    <w:p w14:paraId="4E2AE3D0" w14:textId="77777777" w:rsidR="008408D3" w:rsidRPr="002D2A51" w:rsidRDefault="008408D3" w:rsidP="00D23D27">
      <w:pPr>
        <w:rPr>
          <w:b/>
          <w:bCs/>
          <w:color w:val="000000" w:themeColor="text1"/>
        </w:rPr>
      </w:pPr>
      <w:r w:rsidRPr="002D2A51">
        <w:rPr>
          <w:b/>
          <w:bCs/>
          <w:color w:val="000000" w:themeColor="text1"/>
        </w:rPr>
        <w:t>Awareness and education</w:t>
      </w:r>
    </w:p>
    <w:p w14:paraId="13C8405D" w14:textId="5E7290C8" w:rsidR="00026A90" w:rsidRPr="006E063F" w:rsidRDefault="008408D3" w:rsidP="00D23D27">
      <w:r w:rsidRPr="008408D3">
        <w:t xml:space="preserve">The first step in stopping a violation is knowing your rights. Governments and schools use education </w:t>
      </w:r>
      <w:r w:rsidRPr="006E063F">
        <w:t>campaigns to teach citizens what they are entitled to under the law. If people don't know their rights, they won't know when those rights are being taken away.</w:t>
      </w:r>
    </w:p>
    <w:p w14:paraId="5DCC1C3F" w14:textId="77777777" w:rsidR="00984509" w:rsidRPr="006E063F" w:rsidRDefault="00984509" w:rsidP="00D23D27">
      <w:pPr>
        <w:rPr>
          <w:sz w:val="12"/>
          <w:szCs w:val="12"/>
        </w:rPr>
      </w:pPr>
    </w:p>
    <w:tbl>
      <w:tblPr>
        <w:tblStyle w:val="TableGrid"/>
        <w:tblW w:w="0" w:type="auto"/>
        <w:tblLook w:val="04A0" w:firstRow="1" w:lastRow="0" w:firstColumn="1" w:lastColumn="0" w:noHBand="0" w:noVBand="1"/>
      </w:tblPr>
      <w:tblGrid>
        <w:gridCol w:w="10456"/>
      </w:tblGrid>
      <w:tr w:rsidR="00984509" w:rsidRPr="006E063F" w14:paraId="46E2240F" w14:textId="77777777" w:rsidTr="00D72D46">
        <w:tc>
          <w:tcPr>
            <w:tcW w:w="10456" w:type="dxa"/>
            <w:shd w:val="clear" w:color="auto" w:fill="94DCB8"/>
          </w:tcPr>
          <w:p w14:paraId="6F2170E2" w14:textId="2191EF92" w:rsidR="00984509" w:rsidRPr="006E063F" w:rsidRDefault="00984509" w:rsidP="00984509">
            <w:pPr>
              <w:rPr>
                <w:b/>
                <w:bCs/>
              </w:rPr>
            </w:pPr>
            <w:r w:rsidRPr="006E063F">
              <w:rPr>
                <w:b/>
                <w:bCs/>
              </w:rPr>
              <w:t>Example: 16 Days of Activism</w:t>
            </w:r>
            <w:r w:rsidR="00A04161" w:rsidRPr="006E063F">
              <w:rPr>
                <w:b/>
                <w:bCs/>
              </w:rPr>
              <w:t xml:space="preserve"> for No Violence Against Women and Children</w:t>
            </w:r>
          </w:p>
          <w:p w14:paraId="289713DF" w14:textId="7DD32820" w:rsidR="00984509" w:rsidRPr="006E063F" w:rsidRDefault="00984509" w:rsidP="00D23D27">
            <w:r w:rsidRPr="006E063F">
              <w:t>Every year, from 25 November to 10 December, a worldwide campaign is held to oppose violence against women and children. The goal is to raise awareness about the devastating impact of abuse and to provide people with the information they need to challenge and report it.</w:t>
            </w:r>
          </w:p>
        </w:tc>
      </w:tr>
    </w:tbl>
    <w:p w14:paraId="58164488" w14:textId="77777777" w:rsidR="00984509" w:rsidRPr="006E063F" w:rsidRDefault="00984509" w:rsidP="00D23D27">
      <w:pPr>
        <w:rPr>
          <w:sz w:val="12"/>
          <w:szCs w:val="12"/>
        </w:rPr>
      </w:pPr>
    </w:p>
    <w:p w14:paraId="62493931" w14:textId="77777777" w:rsidR="00D00454" w:rsidRPr="006E063F" w:rsidRDefault="00D00454" w:rsidP="00D00454">
      <w:pPr>
        <w:rPr>
          <w:b/>
          <w:bCs/>
        </w:rPr>
      </w:pPr>
      <w:r w:rsidRPr="006E063F">
        <w:rPr>
          <w:b/>
          <w:bCs/>
        </w:rPr>
        <w:t>Legal action and reporting</w:t>
      </w:r>
    </w:p>
    <w:p w14:paraId="554B3B23" w14:textId="47A553DC" w:rsidR="00D00454" w:rsidRDefault="00D00454" w:rsidP="00D00454">
      <w:r w:rsidRPr="006E063F">
        <w:t xml:space="preserve">Most countries have laws that protect human rights. Victims can report abuse to the police or specialised organisations like the Human Rights Commission. Lawyers and judges can use the Constitution to protect victims and </w:t>
      </w:r>
      <w:r w:rsidR="00DD4D45" w:rsidRPr="006E063F">
        <w:t>hold</w:t>
      </w:r>
      <w:r w:rsidRPr="006E063F">
        <w:t xml:space="preserve"> those who break the law</w:t>
      </w:r>
      <w:r w:rsidR="00DD4D45" w:rsidRPr="006E063F">
        <w:t xml:space="preserve"> accountable</w:t>
      </w:r>
      <w:r w:rsidRPr="006E063F">
        <w:t>.</w:t>
      </w:r>
    </w:p>
    <w:p w14:paraId="151EA94D" w14:textId="77777777" w:rsidR="00932024" w:rsidRPr="00D56037" w:rsidRDefault="00932024" w:rsidP="00D00454">
      <w:pPr>
        <w:rPr>
          <w:sz w:val="12"/>
          <w:szCs w:val="12"/>
        </w:rPr>
      </w:pPr>
    </w:p>
    <w:p w14:paraId="2FC08D20" w14:textId="77777777" w:rsidR="00D56037" w:rsidRPr="00D56037" w:rsidRDefault="00D56037" w:rsidP="00D00454">
      <w:pPr>
        <w:rPr>
          <w:b/>
          <w:bCs/>
        </w:rPr>
      </w:pPr>
      <w:r w:rsidRPr="00D56037">
        <w:rPr>
          <w:b/>
          <w:bCs/>
        </w:rPr>
        <w:t>The Role of NGOs</w:t>
      </w:r>
    </w:p>
    <w:p w14:paraId="5A256F35" w14:textId="08F2C571" w:rsidR="00932024" w:rsidRDefault="00D56037" w:rsidP="00D00454">
      <w:r w:rsidRPr="00D56037">
        <w:t>Non-Governmental Organisations (NGOs) are groups that operate independently of the government. Organisations like Amnesty International or Human Rights Watch act as "watchdogs". They investigate violations, write reports to let the world know what is happening and pressure governments to change.</w:t>
      </w:r>
    </w:p>
    <w:p w14:paraId="18ADEBD4" w14:textId="77777777" w:rsidR="00D56037" w:rsidRPr="008D7AC5" w:rsidRDefault="00D56037" w:rsidP="00D00454">
      <w:pPr>
        <w:rPr>
          <w:sz w:val="12"/>
          <w:szCs w:val="12"/>
        </w:rPr>
      </w:pPr>
    </w:p>
    <w:p w14:paraId="47AB9BC1" w14:textId="77777777" w:rsidR="008D7AC5" w:rsidRPr="008D7AC5" w:rsidRDefault="008D7AC5" w:rsidP="008D7AC5">
      <w:pPr>
        <w:rPr>
          <w:b/>
          <w:bCs/>
        </w:rPr>
      </w:pPr>
      <w:r w:rsidRPr="008D7AC5">
        <w:rPr>
          <w:b/>
          <w:bCs/>
        </w:rPr>
        <w:t>Activism and advocacy</w:t>
      </w:r>
    </w:p>
    <w:p w14:paraId="7CFC3C61" w14:textId="1D8319C0" w:rsidR="008D7AC5" w:rsidRDefault="008D7AC5" w:rsidP="008D7AC5">
      <w:r>
        <w:t xml:space="preserve">Peaceful protests, petitions and social media campaigns are powerful tools. When many people speak up at once, it becomes very difficult for a violator to continue their behaviour without facing consequences. </w:t>
      </w:r>
    </w:p>
    <w:p w14:paraId="32A4D19B" w14:textId="5A4B5157" w:rsidR="00D56037" w:rsidRDefault="00D56037" w:rsidP="008D7AC5"/>
    <w:p w14:paraId="1A34F241" w14:textId="516CC541" w:rsidR="00714A8F" w:rsidRDefault="00714A8F" w:rsidP="008D7AC5">
      <w:pPr>
        <w:rPr>
          <w:b/>
          <w:bCs/>
          <w:color w:val="339966"/>
          <w:sz w:val="28"/>
          <w:szCs w:val="24"/>
        </w:rPr>
      </w:pPr>
      <w:r w:rsidRPr="00714A8F">
        <w:rPr>
          <w:b/>
          <w:bCs/>
          <w:color w:val="339966"/>
          <w:sz w:val="28"/>
          <w:szCs w:val="24"/>
        </w:rPr>
        <w:t xml:space="preserve">Why should we stand up against human </w:t>
      </w:r>
      <w:r w:rsidRPr="00951827">
        <w:rPr>
          <w:b/>
          <w:bCs/>
          <w:color w:val="339966"/>
          <w:sz w:val="28"/>
          <w:szCs w:val="24"/>
        </w:rPr>
        <w:t>rights</w:t>
      </w:r>
      <w:r w:rsidRPr="00714A8F">
        <w:rPr>
          <w:b/>
          <w:bCs/>
          <w:color w:val="339966"/>
          <w:sz w:val="28"/>
          <w:szCs w:val="24"/>
        </w:rPr>
        <w:t xml:space="preserve"> violations? </w:t>
      </w:r>
    </w:p>
    <w:p w14:paraId="1EE741AC" w14:textId="7FC62B7B" w:rsidR="00021C69" w:rsidRPr="00021C69" w:rsidRDefault="00021C69" w:rsidP="00021C69">
      <w:r w:rsidRPr="00021C69">
        <w:t>When one person’s rights are violated, it weakens the safety of the entire community. By using counterstrategies, we ensure that the world becomes a place where everyone can live with dignity, freedom and justice.</w:t>
      </w:r>
    </w:p>
    <w:p w14:paraId="4FB8EA22" w14:textId="77777777" w:rsidR="00021C69" w:rsidRPr="00021C69" w:rsidRDefault="00021C69" w:rsidP="00021C69">
      <w:pPr>
        <w:rPr>
          <w:sz w:val="12"/>
          <w:szCs w:val="12"/>
        </w:rPr>
      </w:pPr>
    </w:p>
    <w:p w14:paraId="758F67A8" w14:textId="2A656B78" w:rsidR="00021C69" w:rsidRPr="00714A8F" w:rsidRDefault="00021C69" w:rsidP="00021C69">
      <w:r w:rsidRPr="00021C69">
        <w:t>It’s important to remember that counterstrategies don't always have to be massive protests or international court cases. They start right here. For example, bullying is a direct violation of a learner's right to safety and dignity.</w:t>
      </w:r>
      <w:r>
        <w:t xml:space="preserve"> </w:t>
      </w:r>
      <w:r w:rsidRPr="00021C69">
        <w:t xml:space="preserve">When you see someone being bullied and you choose to tell a teacher (reporting) or stand up for the victim (activism), you are using a real-world counterstrategy.  </w:t>
      </w:r>
    </w:p>
    <w:p w14:paraId="3459329B" w14:textId="4BE1D23F" w:rsidR="00BE3ECE" w:rsidRDefault="00D00454" w:rsidP="00D00454">
      <w:r w:rsidRPr="00D00454">
        <w:t> </w:t>
      </w:r>
    </w:p>
    <w:p w14:paraId="314B9C25" w14:textId="77777777" w:rsidR="00BE3ECE" w:rsidRDefault="00BE3ECE">
      <w:r>
        <w:br w:type="page"/>
      </w:r>
    </w:p>
    <w:p w14:paraId="345FF4DB" w14:textId="2C7B38EF" w:rsidR="00021C69" w:rsidRPr="00021C69" w:rsidRDefault="00021C69" w:rsidP="00021C69">
      <w:pPr>
        <w:shd w:val="clear" w:color="auto" w:fill="000000" w:themeFill="text1"/>
        <w:rPr>
          <w:rFonts w:cs="Calibri"/>
          <w:b/>
          <w:bCs/>
          <w:color w:val="FFFFFF" w:themeColor="background1"/>
          <w:sz w:val="28"/>
          <w:szCs w:val="28"/>
        </w:rPr>
      </w:pPr>
      <w:r w:rsidRPr="00021C69">
        <w:rPr>
          <w:rFonts w:cs="Calibri"/>
          <w:b/>
          <w:bCs/>
          <w:color w:val="FFFFFF" w:themeColor="background1"/>
          <w:sz w:val="28"/>
          <w:szCs w:val="28"/>
        </w:rPr>
        <w:t xml:space="preserve">Lesson </w:t>
      </w:r>
      <w:r>
        <w:rPr>
          <w:rFonts w:cs="Calibri"/>
          <w:b/>
          <w:bCs/>
          <w:color w:val="FFFFFF" w:themeColor="background1"/>
          <w:sz w:val="28"/>
          <w:szCs w:val="28"/>
        </w:rPr>
        <w:t>2</w:t>
      </w:r>
    </w:p>
    <w:p w14:paraId="0470FC3A" w14:textId="77777777" w:rsidR="00410D65" w:rsidRPr="00C869D0" w:rsidRDefault="00410D65" w:rsidP="009539D7">
      <w:pPr>
        <w:rPr>
          <w:rFonts w:cs="Calibri"/>
          <w:b/>
          <w:bCs/>
          <w:color w:val="339966"/>
          <w:sz w:val="12"/>
          <w:szCs w:val="12"/>
        </w:rPr>
      </w:pPr>
    </w:p>
    <w:p w14:paraId="5174CAF9" w14:textId="1B32BC5D" w:rsidR="009539D7" w:rsidRDefault="009539D7" w:rsidP="009539D7">
      <w:pPr>
        <w:rPr>
          <w:rFonts w:cs="Calibri"/>
          <w:b/>
          <w:bCs/>
          <w:color w:val="339966"/>
          <w:sz w:val="28"/>
          <w:szCs w:val="28"/>
        </w:rPr>
      </w:pPr>
      <w:r w:rsidRPr="00951827">
        <w:rPr>
          <w:rFonts w:cs="Calibri"/>
          <w:b/>
          <w:bCs/>
          <w:color w:val="339966"/>
          <w:sz w:val="28"/>
          <w:szCs w:val="28"/>
        </w:rPr>
        <w:t>Gender equity</w:t>
      </w:r>
    </w:p>
    <w:p w14:paraId="27FC9997" w14:textId="66D41359" w:rsidR="00E410D7" w:rsidRDefault="00410D65" w:rsidP="00410D65">
      <w:r>
        <w:t>W</w:t>
      </w:r>
      <w:r w:rsidRPr="00410D65">
        <w:t>e need to understand the difference between equality and equity</w:t>
      </w:r>
      <w:r w:rsidR="00EC6713">
        <w:t>:</w:t>
      </w:r>
    </w:p>
    <w:p w14:paraId="3C52DA15" w14:textId="77777777" w:rsidR="00BE3ECE" w:rsidRPr="00C869D0" w:rsidRDefault="00BE3ECE" w:rsidP="00410D65">
      <w:pPr>
        <w:rPr>
          <w:sz w:val="12"/>
          <w:szCs w:val="12"/>
        </w:rPr>
      </w:pPr>
    </w:p>
    <w:tbl>
      <w:tblPr>
        <w:tblStyle w:val="TableGrid"/>
        <w:tblW w:w="0" w:type="auto"/>
        <w:tblLook w:val="04A0" w:firstRow="1" w:lastRow="0" w:firstColumn="1" w:lastColumn="0" w:noHBand="0" w:noVBand="1"/>
      </w:tblPr>
      <w:tblGrid>
        <w:gridCol w:w="5228"/>
        <w:gridCol w:w="5228"/>
      </w:tblGrid>
      <w:tr w:rsidR="00BE3ECE" w14:paraId="026A82C3" w14:textId="77777777" w:rsidTr="002E2496">
        <w:tc>
          <w:tcPr>
            <w:tcW w:w="5228" w:type="dxa"/>
            <w:shd w:val="clear" w:color="auto" w:fill="339966"/>
          </w:tcPr>
          <w:p w14:paraId="66AC0F25" w14:textId="26BA591C" w:rsidR="00BE3ECE" w:rsidRPr="002E2496" w:rsidRDefault="00BE3ECE" w:rsidP="00410D65">
            <w:pPr>
              <w:rPr>
                <w:b/>
                <w:bCs/>
                <w:color w:val="FFFFFF" w:themeColor="background1"/>
              </w:rPr>
            </w:pPr>
            <w:r w:rsidRPr="002E2496">
              <w:rPr>
                <w:b/>
                <w:bCs/>
                <w:color w:val="FFFFFF" w:themeColor="background1"/>
              </w:rPr>
              <w:t xml:space="preserve">Equality </w:t>
            </w:r>
          </w:p>
        </w:tc>
        <w:tc>
          <w:tcPr>
            <w:tcW w:w="5228" w:type="dxa"/>
            <w:shd w:val="clear" w:color="auto" w:fill="339966"/>
          </w:tcPr>
          <w:p w14:paraId="71CDE22B" w14:textId="75251225" w:rsidR="00BE3ECE" w:rsidRPr="002E2496" w:rsidRDefault="00BE3ECE" w:rsidP="00410D65">
            <w:pPr>
              <w:rPr>
                <w:b/>
                <w:bCs/>
                <w:color w:val="FFFFFF" w:themeColor="background1"/>
              </w:rPr>
            </w:pPr>
            <w:r w:rsidRPr="002E2496">
              <w:rPr>
                <w:b/>
                <w:bCs/>
                <w:color w:val="FFFFFF" w:themeColor="background1"/>
              </w:rPr>
              <w:t>Equity</w:t>
            </w:r>
          </w:p>
        </w:tc>
      </w:tr>
      <w:tr w:rsidR="00BE3ECE" w14:paraId="0FE2D0F9" w14:textId="77777777" w:rsidTr="00BE3ECE">
        <w:tc>
          <w:tcPr>
            <w:tcW w:w="5228" w:type="dxa"/>
          </w:tcPr>
          <w:p w14:paraId="383D22AD" w14:textId="77777777" w:rsidR="00BE3ECE" w:rsidRDefault="00BE3ECE" w:rsidP="00410D65">
            <w:r w:rsidRPr="00BE3ECE">
              <w:t>Equality means treating everyone the same and giving them the same support or opportunities.</w:t>
            </w:r>
          </w:p>
          <w:p w14:paraId="61B511DE" w14:textId="77777777" w:rsidR="00BE3ECE" w:rsidRDefault="00BE3ECE" w:rsidP="00410D65"/>
          <w:p w14:paraId="4B271F1F" w14:textId="19AC2435" w:rsidR="00BE3ECE" w:rsidRDefault="00660B20" w:rsidP="00410D65">
            <w:r w:rsidRPr="00660B20">
              <w:rPr>
                <w:b/>
                <w:bCs/>
              </w:rPr>
              <w:t>Equality in sport</w:t>
            </w:r>
            <w:r w:rsidRPr="00660B20">
              <w:t xml:space="preserve"> focuses on ensuring that every athlete has the same rights and opportunities, regardless of their gender. If we only focus on equality, we might ignore the fact that different groups start from different positions.</w:t>
            </w:r>
          </w:p>
        </w:tc>
        <w:tc>
          <w:tcPr>
            <w:tcW w:w="5228" w:type="dxa"/>
          </w:tcPr>
          <w:p w14:paraId="7A226763" w14:textId="77777777" w:rsidR="00BE3ECE" w:rsidRDefault="00BE3ECE" w:rsidP="00410D65">
            <w:r w:rsidRPr="00BE3ECE">
              <w:t>Equity means giving people the support they need to have a fair chance by recognising past disadvantages and working to correct them.</w:t>
            </w:r>
          </w:p>
          <w:p w14:paraId="3A245ED1" w14:textId="77777777" w:rsidR="002E2496" w:rsidRDefault="002E2496" w:rsidP="00410D65"/>
          <w:p w14:paraId="36E1CF84" w14:textId="25893D8D" w:rsidR="002E2496" w:rsidRDefault="002E2496" w:rsidP="00410D65">
            <w:r w:rsidRPr="002E2496">
              <w:rPr>
                <w:b/>
                <w:bCs/>
              </w:rPr>
              <w:t>Equity in sport</w:t>
            </w:r>
            <w:r w:rsidRPr="002E2496">
              <w:t xml:space="preserve"> is about fairness. It recognises that because of historical "gaps", we may need to provide </w:t>
            </w:r>
            <w:r w:rsidRPr="00755AD7">
              <w:rPr>
                <w:i/>
                <w:iCs/>
              </w:rPr>
              <w:t>different</w:t>
            </w:r>
            <w:r w:rsidRPr="002E2496">
              <w:t xml:space="preserve"> resources to different groups to ensure they have an </w:t>
            </w:r>
            <w:r w:rsidRPr="00230953">
              <w:rPr>
                <w:i/>
                <w:iCs/>
              </w:rPr>
              <w:t>equal</w:t>
            </w:r>
            <w:r w:rsidRPr="002E2496">
              <w:t xml:space="preserve"> outcome. </w:t>
            </w:r>
          </w:p>
        </w:tc>
      </w:tr>
    </w:tbl>
    <w:p w14:paraId="7AB9BD70" w14:textId="77777777" w:rsidR="00BE3ECE" w:rsidRDefault="00BE3ECE" w:rsidP="00410D65"/>
    <w:p w14:paraId="0E74BCE9" w14:textId="4E097F28" w:rsidR="002524A4" w:rsidRDefault="009539D7" w:rsidP="009539D7">
      <w:pPr>
        <w:rPr>
          <w:rFonts w:cs="Calibri"/>
          <w:b/>
          <w:bCs/>
          <w:color w:val="339966"/>
          <w:sz w:val="28"/>
          <w:szCs w:val="28"/>
        </w:rPr>
      </w:pPr>
      <w:r w:rsidRPr="00951827">
        <w:rPr>
          <w:rFonts w:cs="Calibri"/>
          <w:b/>
          <w:bCs/>
          <w:color w:val="339966"/>
          <w:sz w:val="28"/>
          <w:szCs w:val="28"/>
        </w:rPr>
        <w:t>Gender equity issues in a variety of athletic and sport activities</w:t>
      </w:r>
    </w:p>
    <w:p w14:paraId="1E066E65" w14:textId="77777777" w:rsidR="00AF27AB" w:rsidRDefault="00AF27AB" w:rsidP="00AF27AB">
      <w:pPr>
        <w:rPr>
          <w:b/>
          <w:bCs/>
          <w:color w:val="339966"/>
        </w:rPr>
      </w:pPr>
      <w:r w:rsidRPr="00EB76CD">
        <w:rPr>
          <w:b/>
          <w:bCs/>
          <w:color w:val="339966"/>
        </w:rPr>
        <w:t>Why is there gender inequity in sports?</w:t>
      </w:r>
    </w:p>
    <w:p w14:paraId="77C5CDF6" w14:textId="77777777" w:rsidR="00AF27AB" w:rsidRDefault="00AF27AB" w:rsidP="00AF27AB">
      <w:r w:rsidRPr="00ED545D">
        <w:t xml:space="preserve">For a long time, sports were legally and socially reserved for men. In many countries, women were banned from participating in "rough" sports like soccer until as late as the 1970s. Because men’s sports have had a 100-year head start in building clubs, stadiums and fan bases, they have a massive financial advantage today. </w:t>
      </w:r>
    </w:p>
    <w:p w14:paraId="52982B30" w14:textId="77777777" w:rsidR="00F13023" w:rsidRPr="00BC41E8" w:rsidRDefault="00F13023" w:rsidP="00AF27AB">
      <w:pPr>
        <w:rPr>
          <w:sz w:val="12"/>
          <w:szCs w:val="12"/>
        </w:rPr>
      </w:pPr>
    </w:p>
    <w:p w14:paraId="65773CA0" w14:textId="1A7A0F8A" w:rsidR="00F13023" w:rsidRPr="005C3714" w:rsidRDefault="00F13023" w:rsidP="00F13023">
      <w:pPr>
        <w:rPr>
          <w:rFonts w:cs="Calibri"/>
          <w:szCs w:val="24"/>
        </w:rPr>
      </w:pPr>
      <w:r w:rsidRPr="00AF27AB">
        <w:rPr>
          <w:rFonts w:cs="Calibri"/>
          <w:szCs w:val="24"/>
        </w:rPr>
        <w:t xml:space="preserve">Although there has been a lot of change in recent years, there are still major </w:t>
      </w:r>
      <w:r>
        <w:rPr>
          <w:rFonts w:cs="Calibri"/>
          <w:szCs w:val="24"/>
        </w:rPr>
        <w:t>gender equity issues</w:t>
      </w:r>
      <w:r w:rsidRPr="00AF27AB">
        <w:rPr>
          <w:rFonts w:cs="Calibri"/>
          <w:szCs w:val="24"/>
        </w:rPr>
        <w:t xml:space="preserve"> that require equitable solutions:</w:t>
      </w:r>
    </w:p>
    <w:p w14:paraId="232F51DB" w14:textId="77777777" w:rsidR="00ED62DE" w:rsidRPr="00BC41E8" w:rsidRDefault="00ED62DE" w:rsidP="00AF27AB">
      <w:pPr>
        <w:rPr>
          <w:sz w:val="12"/>
          <w:szCs w:val="12"/>
        </w:rPr>
      </w:pPr>
    </w:p>
    <w:tbl>
      <w:tblPr>
        <w:tblStyle w:val="TableGrid"/>
        <w:tblW w:w="0" w:type="auto"/>
        <w:tblLook w:val="04A0" w:firstRow="1" w:lastRow="0" w:firstColumn="1" w:lastColumn="0" w:noHBand="0" w:noVBand="1"/>
      </w:tblPr>
      <w:tblGrid>
        <w:gridCol w:w="1696"/>
        <w:gridCol w:w="8760"/>
      </w:tblGrid>
      <w:tr w:rsidR="00ED62DE" w14:paraId="1AD21A18" w14:textId="77777777" w:rsidTr="00BC41E8">
        <w:tc>
          <w:tcPr>
            <w:tcW w:w="1696" w:type="dxa"/>
          </w:tcPr>
          <w:p w14:paraId="1A45F520" w14:textId="6C8937EF" w:rsidR="00ED62DE" w:rsidRPr="00BC41E8" w:rsidRDefault="00830AA0" w:rsidP="00AF27AB">
            <w:pPr>
              <w:rPr>
                <w:b/>
                <w:bCs/>
              </w:rPr>
            </w:pPr>
            <w:r w:rsidRPr="00BC41E8">
              <w:rPr>
                <w:b/>
                <w:bCs/>
              </w:rPr>
              <w:t>The pay gap</w:t>
            </w:r>
          </w:p>
        </w:tc>
        <w:tc>
          <w:tcPr>
            <w:tcW w:w="8760" w:type="dxa"/>
          </w:tcPr>
          <w:p w14:paraId="08D97E62" w14:textId="42BF4686" w:rsidR="00ED62DE" w:rsidRDefault="00E44CE4" w:rsidP="00AF27AB">
            <w:r w:rsidRPr="00E44CE4">
              <w:t>Professional male athletes often earn significantly more in salaries and prize money. Often, it is because women's sports haven't been given the same investment to grow</w:t>
            </w:r>
          </w:p>
        </w:tc>
      </w:tr>
      <w:tr w:rsidR="00ED62DE" w14:paraId="443D0070" w14:textId="77777777" w:rsidTr="00BC41E8">
        <w:tc>
          <w:tcPr>
            <w:tcW w:w="1696" w:type="dxa"/>
          </w:tcPr>
          <w:p w14:paraId="093FCFCE" w14:textId="4452F1E6" w:rsidR="00ED62DE" w:rsidRPr="00BC41E8" w:rsidRDefault="0007153D" w:rsidP="00AF27AB">
            <w:pPr>
              <w:rPr>
                <w:b/>
                <w:bCs/>
              </w:rPr>
            </w:pPr>
            <w:r w:rsidRPr="00BC41E8">
              <w:rPr>
                <w:b/>
                <w:bCs/>
              </w:rPr>
              <w:t>Media coverage</w:t>
            </w:r>
          </w:p>
        </w:tc>
        <w:tc>
          <w:tcPr>
            <w:tcW w:w="8760" w:type="dxa"/>
          </w:tcPr>
          <w:p w14:paraId="7013D771" w14:textId="55571122" w:rsidR="00ED62DE" w:rsidRDefault="001E7532" w:rsidP="00AF27AB">
            <w:r w:rsidRPr="001E7532">
              <w:t xml:space="preserve">Men’s sports receive about 90% of coverage. While men are highlighted for skill and influence in the media, women are often highlighted for appearance or family life. </w:t>
            </w:r>
          </w:p>
        </w:tc>
      </w:tr>
      <w:tr w:rsidR="00ED62DE" w14:paraId="2AE72C75" w14:textId="77777777" w:rsidTr="00BC41E8">
        <w:tc>
          <w:tcPr>
            <w:tcW w:w="1696" w:type="dxa"/>
          </w:tcPr>
          <w:p w14:paraId="7346A239" w14:textId="33726270" w:rsidR="00ED62DE" w:rsidRPr="00BC41E8" w:rsidRDefault="00725FF9" w:rsidP="00AF27AB">
            <w:pPr>
              <w:rPr>
                <w:b/>
                <w:bCs/>
              </w:rPr>
            </w:pPr>
            <w:r w:rsidRPr="00BC41E8">
              <w:rPr>
                <w:b/>
                <w:bCs/>
              </w:rPr>
              <w:t>Resource allocation</w:t>
            </w:r>
          </w:p>
        </w:tc>
        <w:tc>
          <w:tcPr>
            <w:tcW w:w="8760" w:type="dxa"/>
          </w:tcPr>
          <w:p w14:paraId="77CA673B" w14:textId="4077CA36" w:rsidR="00ED62DE" w:rsidRDefault="00F13023" w:rsidP="00AF27AB">
            <w:r w:rsidRPr="00F13023">
              <w:t>In many schools or clubs, the 'best' fields or the brand-new equipment are often reserved for the boys' teams first, while girls' teams might get the older gear or less convenient practice times.</w:t>
            </w:r>
          </w:p>
        </w:tc>
      </w:tr>
      <w:tr w:rsidR="00ED62DE" w14:paraId="07238EA9" w14:textId="77777777" w:rsidTr="00BC41E8">
        <w:tc>
          <w:tcPr>
            <w:tcW w:w="1696" w:type="dxa"/>
          </w:tcPr>
          <w:p w14:paraId="01A15F3F" w14:textId="50C37115" w:rsidR="00ED62DE" w:rsidRPr="00BC41E8" w:rsidRDefault="0014075C" w:rsidP="00AF27AB">
            <w:pPr>
              <w:rPr>
                <w:b/>
                <w:bCs/>
              </w:rPr>
            </w:pPr>
            <w:r w:rsidRPr="00BC41E8">
              <w:rPr>
                <w:b/>
                <w:bCs/>
              </w:rPr>
              <w:t>Gender stereotyping</w:t>
            </w:r>
          </w:p>
        </w:tc>
        <w:tc>
          <w:tcPr>
            <w:tcW w:w="8760" w:type="dxa"/>
          </w:tcPr>
          <w:p w14:paraId="26CFA617" w14:textId="0485CB2D" w:rsidR="00ED62DE" w:rsidRDefault="00310E34" w:rsidP="00AF27AB">
            <w:r w:rsidRPr="00310E34">
              <w:t>We still hear people say certain sports are 'too rough' for girls or 'too graceful' for boys. These stereotypes stop talented athletes from even trying a sport they might love.</w:t>
            </w:r>
          </w:p>
        </w:tc>
      </w:tr>
    </w:tbl>
    <w:p w14:paraId="3F6AB9D7" w14:textId="77777777" w:rsidR="00ED62DE" w:rsidRPr="00BC41E8" w:rsidRDefault="00ED62DE" w:rsidP="00AF27AB">
      <w:pPr>
        <w:rPr>
          <w:sz w:val="12"/>
          <w:szCs w:val="12"/>
        </w:rPr>
      </w:pPr>
    </w:p>
    <w:p w14:paraId="248E8C28" w14:textId="4C1ADF96" w:rsidR="00200AAD" w:rsidRDefault="00200AAD" w:rsidP="00AF27AB">
      <w:r w:rsidRPr="00200AAD">
        <w:t>When we don't use equitable strategies, we lose out on half of the world's talent. It discourages girls from participating in sports or pursuing sports as a career.</w:t>
      </w:r>
    </w:p>
    <w:p w14:paraId="2F7B0759" w14:textId="77777777" w:rsidR="004303EF" w:rsidRDefault="004303EF" w:rsidP="00AF27AB"/>
    <w:p w14:paraId="2BB3D612" w14:textId="6CBABC8F" w:rsidR="004303EF" w:rsidRPr="004303EF" w:rsidRDefault="004303EF" w:rsidP="00AF27AB">
      <w:pPr>
        <w:rPr>
          <w:b/>
          <w:bCs/>
          <w:color w:val="339966"/>
        </w:rPr>
      </w:pPr>
      <w:r w:rsidRPr="004303EF">
        <w:rPr>
          <w:b/>
          <w:bCs/>
          <w:color w:val="339966"/>
        </w:rPr>
        <w:t>How can we promote gender equity in sport?</w:t>
      </w:r>
    </w:p>
    <w:p w14:paraId="32B012BA" w14:textId="1F75A889" w:rsidR="00C869D0" w:rsidRPr="00C869D0" w:rsidRDefault="00C869D0">
      <w:pPr>
        <w:pStyle w:val="ListParagraph"/>
        <w:numPr>
          <w:ilvl w:val="0"/>
          <w:numId w:val="10"/>
        </w:numPr>
        <w:ind w:left="426"/>
      </w:pPr>
      <w:r w:rsidRPr="00C869D0">
        <w:rPr>
          <w:i/>
          <w:iCs/>
          <w:color w:val="339966"/>
        </w:rPr>
        <w:t>Fair pay and support:</w:t>
      </w:r>
      <w:r w:rsidRPr="00C869D0">
        <w:rPr>
          <w:color w:val="339966"/>
        </w:rPr>
        <w:t xml:space="preserve"> </w:t>
      </w:r>
      <w:r w:rsidRPr="00C869D0">
        <w:t>Men and women should receive fair prize money and support. More money can also be invested in women’s sport to help correct past inequalities.</w:t>
      </w:r>
    </w:p>
    <w:p w14:paraId="27CB3ACB" w14:textId="503EF7EF" w:rsidR="00C869D0" w:rsidRPr="00C869D0" w:rsidRDefault="00C869D0">
      <w:pPr>
        <w:pStyle w:val="ListParagraph"/>
        <w:numPr>
          <w:ilvl w:val="0"/>
          <w:numId w:val="10"/>
        </w:numPr>
        <w:ind w:left="426"/>
      </w:pPr>
      <w:r w:rsidRPr="00C869D0">
        <w:rPr>
          <w:i/>
          <w:iCs/>
          <w:color w:val="339966"/>
        </w:rPr>
        <w:t>Equal opportunities at school:</w:t>
      </w:r>
      <w:r w:rsidRPr="00C869D0">
        <w:rPr>
          <w:color w:val="339966"/>
        </w:rPr>
        <w:t xml:space="preserve"> </w:t>
      </w:r>
      <w:r w:rsidRPr="00C869D0">
        <w:t>Schools should give girls’ and boys’ teams equal access to coaching, equipment, fields, courts and practice time.</w:t>
      </w:r>
    </w:p>
    <w:p w14:paraId="3A9B53B1" w14:textId="7BEA73A8" w:rsidR="00C869D0" w:rsidRPr="00C869D0" w:rsidRDefault="00C869D0">
      <w:pPr>
        <w:pStyle w:val="ListParagraph"/>
        <w:numPr>
          <w:ilvl w:val="0"/>
          <w:numId w:val="10"/>
        </w:numPr>
        <w:ind w:left="426"/>
      </w:pPr>
      <w:r w:rsidRPr="00C869D0">
        <w:rPr>
          <w:i/>
          <w:iCs/>
          <w:color w:val="339966"/>
        </w:rPr>
        <w:t>Encouraging participation:</w:t>
      </w:r>
      <w:r w:rsidRPr="00C869D0">
        <w:rPr>
          <w:color w:val="339966"/>
        </w:rPr>
        <w:t xml:space="preserve"> </w:t>
      </w:r>
      <w:r w:rsidRPr="00C869D0">
        <w:t>Girls-only training sessions or clinics in sports such as rugby, cricket or soccer can help girls feel more confident in sports that were often seen as "boys’ sports" in the past.</w:t>
      </w:r>
    </w:p>
    <w:p w14:paraId="73E66DE3" w14:textId="4EF71210" w:rsidR="00C869D0" w:rsidRPr="00C869D0" w:rsidRDefault="00C869D0">
      <w:pPr>
        <w:pStyle w:val="ListParagraph"/>
        <w:numPr>
          <w:ilvl w:val="0"/>
          <w:numId w:val="10"/>
        </w:numPr>
        <w:ind w:left="426"/>
      </w:pPr>
      <w:r w:rsidRPr="00C869D0">
        <w:rPr>
          <w:i/>
          <w:iCs/>
          <w:color w:val="339966"/>
        </w:rPr>
        <w:t>More women in leadership:</w:t>
      </w:r>
      <w:r w:rsidRPr="00C869D0">
        <w:rPr>
          <w:color w:val="339966"/>
        </w:rPr>
        <w:t xml:space="preserve"> </w:t>
      </w:r>
      <w:r w:rsidRPr="00C869D0">
        <w:t>More women should be included as coaches, team managers and decision-makers in sport. This helps ensure that the needs and safety of female athletes are considered.</w:t>
      </w:r>
    </w:p>
    <w:p w14:paraId="6A128D55" w14:textId="0C533AAF" w:rsidR="00C869D0" w:rsidRPr="00C869D0" w:rsidRDefault="00C869D0">
      <w:pPr>
        <w:pStyle w:val="ListParagraph"/>
        <w:numPr>
          <w:ilvl w:val="0"/>
          <w:numId w:val="10"/>
        </w:numPr>
        <w:ind w:left="426"/>
      </w:pPr>
      <w:r w:rsidRPr="00C869D0">
        <w:rPr>
          <w:i/>
          <w:iCs/>
          <w:color w:val="339966"/>
        </w:rPr>
        <w:t>Better media coverage:</w:t>
      </w:r>
      <w:r w:rsidRPr="00C869D0">
        <w:rPr>
          <w:color w:val="339966"/>
        </w:rPr>
        <w:t xml:space="preserve"> </w:t>
      </w:r>
      <w:r w:rsidRPr="00C869D0">
        <w:t>Women’s sport should be shown more often on television, online platforms and social media. This helps more people see and support female athletes.</w:t>
      </w:r>
    </w:p>
    <w:p w14:paraId="64C4D70F" w14:textId="25B659F2" w:rsidR="00C869D0" w:rsidRPr="00C869D0" w:rsidRDefault="00C869D0">
      <w:pPr>
        <w:pStyle w:val="ListParagraph"/>
        <w:numPr>
          <w:ilvl w:val="0"/>
          <w:numId w:val="10"/>
        </w:numPr>
        <w:ind w:left="426"/>
      </w:pPr>
      <w:r w:rsidRPr="00C869D0">
        <w:rPr>
          <w:i/>
          <w:iCs/>
          <w:color w:val="339966"/>
        </w:rPr>
        <w:t>Challenging stereotypes:</w:t>
      </w:r>
      <w:r w:rsidRPr="00C869D0">
        <w:rPr>
          <w:color w:val="339966"/>
        </w:rPr>
        <w:t xml:space="preserve"> </w:t>
      </w:r>
      <w:r w:rsidRPr="00C869D0">
        <w:t>People should avoid phrases such as "you play like a girl" as an insult. Girls and women can be strong, skilled, fast and determined athletes.</w:t>
      </w:r>
    </w:p>
    <w:p w14:paraId="59D01019" w14:textId="6827B3AE" w:rsidR="00AF27AB" w:rsidRPr="00951827" w:rsidRDefault="00C869D0">
      <w:pPr>
        <w:pStyle w:val="ListParagraph"/>
        <w:numPr>
          <w:ilvl w:val="0"/>
          <w:numId w:val="10"/>
        </w:numPr>
        <w:ind w:left="426"/>
      </w:pPr>
      <w:r w:rsidRPr="00C869D0">
        <w:rPr>
          <w:i/>
          <w:iCs/>
          <w:color w:val="339966"/>
        </w:rPr>
        <w:t>Active support:</w:t>
      </w:r>
      <w:r w:rsidRPr="00C869D0">
        <w:rPr>
          <w:color w:val="339966"/>
        </w:rPr>
        <w:t xml:space="preserve"> </w:t>
      </w:r>
      <w:r w:rsidRPr="00C869D0">
        <w:t>People can support women’s sport by watching matches, attending events, following teams online and encouraging girls to take part in sport.</w:t>
      </w:r>
    </w:p>
    <w:p w14:paraId="7C36F84A" w14:textId="77777777" w:rsidR="00C869D0" w:rsidRPr="00C869D0" w:rsidRDefault="00C869D0" w:rsidP="00463844">
      <w:pPr>
        <w:rPr>
          <w:rFonts w:cs="Calibri"/>
          <w:b/>
          <w:bCs/>
          <w:szCs w:val="24"/>
        </w:rPr>
      </w:pPr>
    </w:p>
    <w:p w14:paraId="6585C9F7" w14:textId="054B4965" w:rsidR="00C869D0" w:rsidRPr="00C869D0" w:rsidRDefault="00C869D0" w:rsidP="00C869D0">
      <w:pPr>
        <w:shd w:val="clear" w:color="auto" w:fill="000000" w:themeFill="text1"/>
        <w:rPr>
          <w:rFonts w:cs="Calibri"/>
          <w:b/>
          <w:bCs/>
          <w:color w:val="FFFFFF" w:themeColor="background1"/>
          <w:sz w:val="28"/>
          <w:szCs w:val="28"/>
        </w:rPr>
      </w:pPr>
      <w:r w:rsidRPr="00C869D0">
        <w:rPr>
          <w:rFonts w:cs="Calibri"/>
          <w:b/>
          <w:bCs/>
          <w:color w:val="FFFFFF" w:themeColor="background1"/>
          <w:sz w:val="28"/>
          <w:szCs w:val="28"/>
        </w:rPr>
        <w:t xml:space="preserve">Lesson </w:t>
      </w:r>
      <w:r>
        <w:rPr>
          <w:rFonts w:cs="Calibri"/>
          <w:b/>
          <w:bCs/>
          <w:color w:val="FFFFFF" w:themeColor="background1"/>
          <w:sz w:val="28"/>
          <w:szCs w:val="28"/>
        </w:rPr>
        <w:t>3</w:t>
      </w:r>
    </w:p>
    <w:p w14:paraId="72248BEF" w14:textId="77777777" w:rsidR="00927051" w:rsidRPr="00AF3FD3" w:rsidRDefault="00927051" w:rsidP="00463844">
      <w:pPr>
        <w:rPr>
          <w:rFonts w:cs="Calibri"/>
          <w:b/>
          <w:bCs/>
          <w:sz w:val="12"/>
          <w:szCs w:val="12"/>
        </w:rPr>
      </w:pPr>
    </w:p>
    <w:p w14:paraId="40AA6998" w14:textId="66309DD9" w:rsidR="00927051" w:rsidRDefault="00927051" w:rsidP="00463844">
      <w:pPr>
        <w:rPr>
          <w:rFonts w:cs="Calibri"/>
          <w:b/>
          <w:bCs/>
          <w:color w:val="339966"/>
          <w:sz w:val="28"/>
          <w:szCs w:val="28"/>
        </w:rPr>
      </w:pPr>
      <w:r w:rsidRPr="00927051">
        <w:rPr>
          <w:rFonts w:cs="Calibri"/>
          <w:b/>
          <w:bCs/>
          <w:color w:val="339966"/>
          <w:sz w:val="28"/>
          <w:szCs w:val="28"/>
        </w:rPr>
        <w:t>Defining gender-based violence</w:t>
      </w:r>
    </w:p>
    <w:p w14:paraId="17E1D02E" w14:textId="634EA4DB" w:rsidR="00CF6147" w:rsidRDefault="00CF6147" w:rsidP="00CF6147">
      <w:pPr>
        <w:pStyle w:val="Default"/>
        <w:spacing w:line="276" w:lineRule="auto"/>
        <w:rPr>
          <w:rFonts w:ascii="Calibri" w:hAnsi="Calibri" w:cs="Calibri"/>
          <w:color w:val="000000" w:themeColor="text1"/>
        </w:rPr>
      </w:pPr>
      <w:r w:rsidRPr="002B2681">
        <w:rPr>
          <w:rFonts w:ascii="Calibri" w:hAnsi="Calibri" w:cs="Calibri"/>
          <w:bCs/>
          <w:color w:val="000000" w:themeColor="text1"/>
        </w:rPr>
        <w:t xml:space="preserve">Before we define gender-based violence, we first need to understand the word </w:t>
      </w:r>
      <w:r w:rsidRPr="002B2681">
        <w:rPr>
          <w:rFonts w:ascii="Calibri" w:hAnsi="Calibri" w:cs="Calibri"/>
          <w:b/>
          <w:color w:val="000000" w:themeColor="text1"/>
        </w:rPr>
        <w:t>'violence'</w:t>
      </w:r>
      <w:r w:rsidRPr="002B2681">
        <w:rPr>
          <w:rFonts w:ascii="Calibri" w:hAnsi="Calibri" w:cs="Calibri"/>
          <w:bCs/>
          <w:color w:val="000000" w:themeColor="text1"/>
        </w:rPr>
        <w:t>.</w:t>
      </w:r>
      <w:r>
        <w:rPr>
          <w:rFonts w:ascii="Calibri" w:hAnsi="Calibri" w:cs="Calibri"/>
        </w:rPr>
        <w:t xml:space="preserve"> </w:t>
      </w:r>
      <w:r w:rsidRPr="00C92043">
        <w:rPr>
          <w:rFonts w:ascii="Calibri" w:hAnsi="Calibri" w:cs="Calibri"/>
          <w:color w:val="000000" w:themeColor="text1"/>
        </w:rPr>
        <w:t>Violence means hurting or threatening to hurt another person, group or community</w:t>
      </w:r>
      <w:r>
        <w:rPr>
          <w:rFonts w:ascii="Calibri" w:hAnsi="Calibri" w:cs="Calibri"/>
          <w:color w:val="000000" w:themeColor="text1"/>
        </w:rPr>
        <w:t xml:space="preserve"> physically, emotionally or psychologically</w:t>
      </w:r>
      <w:r w:rsidRPr="00C92043">
        <w:rPr>
          <w:rFonts w:ascii="Calibri" w:hAnsi="Calibri" w:cs="Calibri"/>
          <w:color w:val="000000" w:themeColor="text1"/>
        </w:rPr>
        <w:t xml:space="preserve">. </w:t>
      </w:r>
    </w:p>
    <w:p w14:paraId="325B723B" w14:textId="77777777" w:rsidR="002A1AE5" w:rsidRPr="002A1AE5" w:rsidRDefault="002A1AE5" w:rsidP="00CF6147">
      <w:pPr>
        <w:pStyle w:val="Default"/>
        <w:spacing w:line="276" w:lineRule="auto"/>
        <w:rPr>
          <w:rFonts w:ascii="Calibri" w:hAnsi="Calibri" w:cs="Calibri"/>
          <w:color w:val="000000" w:themeColor="text1"/>
          <w:sz w:val="12"/>
          <w:szCs w:val="12"/>
        </w:rPr>
      </w:pPr>
    </w:p>
    <w:p w14:paraId="22D1A29E" w14:textId="77777777" w:rsidR="002A1AE5" w:rsidRPr="002A1AE5" w:rsidRDefault="002A1AE5" w:rsidP="002A1AE5">
      <w:pPr>
        <w:pStyle w:val="Default"/>
        <w:rPr>
          <w:rFonts w:ascii="Calibri" w:hAnsi="Calibri" w:cs="Calibri"/>
          <w:b/>
          <w:bCs/>
          <w:color w:val="339966"/>
        </w:rPr>
      </w:pPr>
      <w:r w:rsidRPr="002A1AE5">
        <w:rPr>
          <w:rFonts w:ascii="Calibri" w:hAnsi="Calibri" w:cs="Calibri"/>
          <w:b/>
          <w:bCs/>
          <w:color w:val="339966"/>
        </w:rPr>
        <w:t>Forms of violence</w:t>
      </w:r>
    </w:p>
    <w:p w14:paraId="5F5840DE" w14:textId="41276CCA" w:rsidR="002A1AE5" w:rsidRPr="002A1AE5" w:rsidRDefault="002A1AE5">
      <w:pPr>
        <w:pStyle w:val="Default"/>
        <w:numPr>
          <w:ilvl w:val="0"/>
          <w:numId w:val="11"/>
        </w:numPr>
        <w:ind w:left="426"/>
        <w:rPr>
          <w:rFonts w:ascii="Calibri" w:hAnsi="Calibri" w:cs="Calibri"/>
          <w:color w:val="000000" w:themeColor="text1"/>
        </w:rPr>
      </w:pPr>
      <w:r w:rsidRPr="002A1AE5">
        <w:rPr>
          <w:rFonts w:ascii="Calibri" w:hAnsi="Calibri" w:cs="Calibri"/>
          <w:b/>
          <w:bCs/>
          <w:color w:val="000000" w:themeColor="text1"/>
        </w:rPr>
        <w:t>Physical violence:</w:t>
      </w:r>
      <w:r w:rsidRPr="002A1AE5">
        <w:rPr>
          <w:rFonts w:ascii="Calibri" w:hAnsi="Calibri" w:cs="Calibri"/>
          <w:color w:val="000000" w:themeColor="text1"/>
        </w:rPr>
        <w:t xml:space="preserve"> hurting someone’s body, for example, hitting, kicking or pushing.</w:t>
      </w:r>
    </w:p>
    <w:p w14:paraId="57BD6AB3" w14:textId="35B63AA4" w:rsidR="002A1AE5" w:rsidRPr="002A1AE5" w:rsidRDefault="002A1AE5">
      <w:pPr>
        <w:pStyle w:val="Default"/>
        <w:numPr>
          <w:ilvl w:val="0"/>
          <w:numId w:val="11"/>
        </w:numPr>
        <w:ind w:left="426"/>
        <w:rPr>
          <w:rFonts w:ascii="Calibri" w:hAnsi="Calibri" w:cs="Calibri"/>
          <w:color w:val="000000" w:themeColor="text1"/>
        </w:rPr>
      </w:pPr>
      <w:r w:rsidRPr="002A1AE5">
        <w:rPr>
          <w:rFonts w:ascii="Calibri" w:hAnsi="Calibri" w:cs="Calibri"/>
          <w:b/>
          <w:bCs/>
          <w:color w:val="000000" w:themeColor="text1"/>
        </w:rPr>
        <w:t>Emotional violence:</w:t>
      </w:r>
      <w:r w:rsidRPr="002A1AE5">
        <w:rPr>
          <w:rFonts w:ascii="Calibri" w:hAnsi="Calibri" w:cs="Calibri"/>
          <w:color w:val="000000" w:themeColor="text1"/>
        </w:rPr>
        <w:t xml:space="preserve"> hurting someone’s feelings, confidence or self-worth, for example, insults, humiliation or threats.</w:t>
      </w:r>
    </w:p>
    <w:p w14:paraId="18B33E01" w14:textId="56D0CF7D" w:rsidR="002A1AE5" w:rsidRDefault="002A1AE5">
      <w:pPr>
        <w:pStyle w:val="Default"/>
        <w:numPr>
          <w:ilvl w:val="0"/>
          <w:numId w:val="11"/>
        </w:numPr>
        <w:ind w:left="426"/>
        <w:rPr>
          <w:rFonts w:ascii="Calibri" w:hAnsi="Calibri" w:cs="Calibri"/>
          <w:color w:val="000000" w:themeColor="text1"/>
        </w:rPr>
      </w:pPr>
      <w:r w:rsidRPr="002A1AE5">
        <w:rPr>
          <w:rFonts w:ascii="Calibri" w:hAnsi="Calibri" w:cs="Calibri"/>
          <w:b/>
          <w:bCs/>
          <w:color w:val="000000" w:themeColor="text1"/>
        </w:rPr>
        <w:t>Psychological violence:</w:t>
      </w:r>
      <w:r w:rsidRPr="002A1AE5">
        <w:rPr>
          <w:rFonts w:ascii="Calibri" w:hAnsi="Calibri" w:cs="Calibri"/>
          <w:color w:val="000000" w:themeColor="text1"/>
        </w:rPr>
        <w:t xml:space="preserve"> making someone feel scared, controlled or unsafe, for example, intimidation, manipulation, stalking or bullying.</w:t>
      </w:r>
    </w:p>
    <w:p w14:paraId="3E93F50D" w14:textId="363098C5" w:rsidR="002A1AE5" w:rsidRPr="002A1AE5" w:rsidRDefault="002A1AE5" w:rsidP="002A1AE5">
      <w:pPr>
        <w:pStyle w:val="Default"/>
        <w:rPr>
          <w:rFonts w:ascii="Calibri" w:hAnsi="Calibri" w:cs="Calibri"/>
          <w:color w:val="000000" w:themeColor="text1"/>
          <w:sz w:val="12"/>
          <w:szCs w:val="12"/>
        </w:rPr>
      </w:pPr>
    </w:p>
    <w:p w14:paraId="4613F52C" w14:textId="7C7D3828" w:rsidR="00A03298" w:rsidRDefault="002A1AE5" w:rsidP="00A03298">
      <w:pPr>
        <w:pStyle w:val="Default"/>
        <w:spacing w:line="276" w:lineRule="auto"/>
        <w:rPr>
          <w:rFonts w:ascii="Calibri" w:hAnsi="Calibri" w:cs="Calibri"/>
          <w:color w:val="000000" w:themeColor="text1"/>
        </w:rPr>
      </w:pPr>
      <w:r w:rsidRPr="002A1AE5">
        <w:rPr>
          <w:rFonts w:ascii="Calibri" w:hAnsi="Calibri" w:cs="Calibri"/>
          <w:color w:val="000000" w:themeColor="text1"/>
        </w:rPr>
        <w:t>Violence can sometimes become a cycle. This means that people who are hurt may, in some cases, hurt others if they do not receive help and support.</w:t>
      </w:r>
    </w:p>
    <w:p w14:paraId="66261A47" w14:textId="024BE7D7" w:rsidR="00A03298" w:rsidRPr="00A03298" w:rsidRDefault="00A03298" w:rsidP="00A03298">
      <w:pPr>
        <w:pStyle w:val="Default"/>
        <w:spacing w:line="276" w:lineRule="auto"/>
        <w:rPr>
          <w:rFonts w:ascii="Calibri" w:hAnsi="Calibri" w:cs="Calibri"/>
          <w:color w:val="000000" w:themeColor="text1"/>
        </w:rPr>
      </w:pPr>
    </w:p>
    <w:p w14:paraId="59565337" w14:textId="14A97290" w:rsidR="00AF3FD3" w:rsidRDefault="00C91C34" w:rsidP="00A03298">
      <w:pPr>
        <w:rPr>
          <w:rFonts w:cs="Calibri"/>
          <w:b/>
          <w:bCs/>
          <w:color w:val="339966"/>
          <w:sz w:val="28"/>
          <w:szCs w:val="28"/>
        </w:rPr>
      </w:pPr>
      <w:r w:rsidRPr="00C91C34">
        <w:rPr>
          <w:rFonts w:cs="Calibri"/>
          <w:b/>
          <w:bCs/>
          <w:color w:val="339966"/>
          <w:sz w:val="28"/>
          <w:szCs w:val="28"/>
        </w:rPr>
        <w:t xml:space="preserve">What is GBV? </w:t>
      </w:r>
    </w:p>
    <w:p w14:paraId="574ADBEE" w14:textId="6AE0571B" w:rsidR="00C91C34" w:rsidRDefault="00C74F16" w:rsidP="00A03298">
      <w:r>
        <w:rPr>
          <w:rFonts w:cs="Calibri"/>
          <w:noProof/>
          <w:color w:val="000000" w:themeColor="text1"/>
          <w:sz w:val="12"/>
          <w:szCs w:val="12"/>
        </w:rPr>
        <mc:AlternateContent>
          <mc:Choice Requires="wps">
            <w:drawing>
              <wp:anchor distT="0" distB="0" distL="114300" distR="114300" simplePos="0" relativeHeight="251659264" behindDoc="1" locked="0" layoutInCell="1" allowOverlap="1" wp14:anchorId="45389AE3" wp14:editId="27634406">
                <wp:simplePos x="0" y="0"/>
                <wp:positionH relativeFrom="margin">
                  <wp:align>right</wp:align>
                </wp:positionH>
                <wp:positionV relativeFrom="paragraph">
                  <wp:posOffset>3636</wp:posOffset>
                </wp:positionV>
                <wp:extent cx="1655502" cy="1586345"/>
                <wp:effectExtent l="0" t="0" r="20955" b="13970"/>
                <wp:wrapTight wrapText="bothSides">
                  <wp:wrapPolygon edited="0">
                    <wp:start x="1988" y="0"/>
                    <wp:lineTo x="0" y="1038"/>
                    <wp:lineTo x="0" y="19456"/>
                    <wp:lineTo x="497" y="20753"/>
                    <wp:lineTo x="1740" y="21531"/>
                    <wp:lineTo x="19885" y="21531"/>
                    <wp:lineTo x="21128" y="20753"/>
                    <wp:lineTo x="21625" y="19456"/>
                    <wp:lineTo x="21625" y="1038"/>
                    <wp:lineTo x="19636" y="0"/>
                    <wp:lineTo x="1988" y="0"/>
                  </wp:wrapPolygon>
                </wp:wrapTight>
                <wp:docPr id="1948626773" name="Rectangle: Rounded Corners 1"/>
                <wp:cNvGraphicFramePr/>
                <a:graphic xmlns:a="http://schemas.openxmlformats.org/drawingml/2006/main">
                  <a:graphicData uri="http://schemas.microsoft.com/office/word/2010/wordprocessingShape">
                    <wps:wsp>
                      <wps:cNvSpPr/>
                      <wps:spPr>
                        <a:xfrm>
                          <a:off x="0" y="0"/>
                          <a:ext cx="1655502" cy="1586345"/>
                        </a:xfrm>
                        <a:prstGeom prst="roundRect">
                          <a:avLst/>
                        </a:prstGeom>
                        <a:solidFill>
                          <a:srgbClr val="C3EBD7"/>
                        </a:solidFill>
                        <a:ln>
                          <a:solidFill>
                            <a:srgbClr val="33996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F1A74" w14:textId="77777777" w:rsidR="00A03298" w:rsidRPr="00A03298" w:rsidRDefault="00A03298" w:rsidP="00A03298">
                            <w:pPr>
                              <w:rPr>
                                <w:color w:val="000000" w:themeColor="text1"/>
                                <w:sz w:val="18"/>
                                <w:szCs w:val="18"/>
                              </w:rPr>
                            </w:pPr>
                            <w:r w:rsidRPr="00A03298">
                              <w:rPr>
                                <w:b/>
                                <w:bCs/>
                                <w:color w:val="000000" w:themeColor="text1"/>
                                <w:sz w:val="18"/>
                                <w:szCs w:val="18"/>
                              </w:rPr>
                              <w:t>Sex:</w:t>
                            </w:r>
                            <w:r w:rsidRPr="00A03298">
                              <w:rPr>
                                <w:color w:val="000000" w:themeColor="text1"/>
                                <w:sz w:val="18"/>
                                <w:szCs w:val="18"/>
                              </w:rPr>
                              <w:t xml:space="preserve"> whether a person is biologically male or female.</w:t>
                            </w:r>
                          </w:p>
                          <w:p w14:paraId="1D898991" w14:textId="694D52F5" w:rsidR="00A03298" w:rsidRPr="00A03298" w:rsidRDefault="00A03298" w:rsidP="00A03298">
                            <w:pPr>
                              <w:rPr>
                                <w:color w:val="000000" w:themeColor="text1"/>
                                <w:sz w:val="18"/>
                                <w:szCs w:val="18"/>
                              </w:rPr>
                            </w:pPr>
                            <w:r w:rsidRPr="00A03298">
                              <w:rPr>
                                <w:b/>
                                <w:bCs/>
                                <w:color w:val="000000" w:themeColor="text1"/>
                                <w:sz w:val="18"/>
                                <w:szCs w:val="18"/>
                              </w:rPr>
                              <w:t>Gender identity:</w:t>
                            </w:r>
                            <w:r w:rsidRPr="00A03298">
                              <w:rPr>
                                <w:color w:val="000000" w:themeColor="text1"/>
                                <w:sz w:val="18"/>
                                <w:szCs w:val="18"/>
                              </w:rPr>
                              <w:t xml:space="preserve"> how a person understands or identifies themselves.</w:t>
                            </w:r>
                          </w:p>
                          <w:p w14:paraId="52B01E7C" w14:textId="33F8DF21" w:rsidR="00A03298" w:rsidRPr="00A03298" w:rsidRDefault="00A03298" w:rsidP="00A03298">
                            <w:pPr>
                              <w:rPr>
                                <w:color w:val="000000" w:themeColor="text1"/>
                                <w:sz w:val="18"/>
                                <w:szCs w:val="18"/>
                              </w:rPr>
                            </w:pPr>
                            <w:r w:rsidRPr="00A03298">
                              <w:rPr>
                                <w:b/>
                                <w:bCs/>
                                <w:color w:val="000000" w:themeColor="text1"/>
                                <w:sz w:val="18"/>
                                <w:szCs w:val="18"/>
                              </w:rPr>
                              <w:t>Sexual orientation:</w:t>
                            </w:r>
                            <w:r w:rsidRPr="00A03298">
                              <w:rPr>
                                <w:color w:val="000000" w:themeColor="text1"/>
                                <w:sz w:val="18"/>
                                <w:szCs w:val="18"/>
                              </w:rPr>
                              <w:t xml:space="preserve"> who a person is emotionally or romantically attracted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89AE3" id="Rectangle: Rounded Corners 1" o:spid="_x0000_s1026" style="position:absolute;margin-left:79.15pt;margin-top:.3pt;width:130.35pt;height:124.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" fillcolor="#c3ebd7" strokecolor="#396" strokeweight="1pt">
                <v:stroke joinstyle="miter"/>
                <v:textbox>
                  <w:txbxContent>
                    <w:p w14:paraId="117F1A74" w14:textId="77777777" w:rsidR="00A03298" w:rsidRPr="00A03298" w:rsidRDefault="00A03298" w:rsidP="00A03298">
                      <w:pPr>
                        <w:rPr>
                          <w:color w:val="000000" w:themeColor="text1"/>
                          <w:sz w:val="18"/>
                          <w:szCs w:val="18"/>
                        </w:rPr>
                      </w:pPr>
                      <w:r w:rsidRPr="00A03298">
                        <w:rPr>
                          <w:b/>
                          <w:bCs/>
                          <w:color w:val="000000" w:themeColor="text1"/>
                          <w:sz w:val="18"/>
                          <w:szCs w:val="18"/>
                        </w:rPr>
                        <w:t>Sex:</w:t>
                      </w:r>
                      <w:r w:rsidRPr="00A03298">
                        <w:rPr>
                          <w:color w:val="000000" w:themeColor="text1"/>
                          <w:sz w:val="18"/>
                          <w:szCs w:val="18"/>
                        </w:rPr>
                        <w:t xml:space="preserve"> whether a person is biologically male or female.</w:t>
                      </w:r>
                    </w:p>
                    <w:p w14:paraId="1D898991" w14:textId="694D52F5" w:rsidR="00A03298" w:rsidRPr="00A03298" w:rsidRDefault="00A03298" w:rsidP="00A03298">
                      <w:pPr>
                        <w:rPr>
                          <w:color w:val="000000" w:themeColor="text1"/>
                          <w:sz w:val="18"/>
                          <w:szCs w:val="18"/>
                        </w:rPr>
                      </w:pPr>
                      <w:r w:rsidRPr="00A03298">
                        <w:rPr>
                          <w:b/>
                          <w:bCs/>
                          <w:color w:val="000000" w:themeColor="text1"/>
                          <w:sz w:val="18"/>
                          <w:szCs w:val="18"/>
                        </w:rPr>
                        <w:t>Gender identity:</w:t>
                      </w:r>
                      <w:r w:rsidRPr="00A03298">
                        <w:rPr>
                          <w:color w:val="000000" w:themeColor="text1"/>
                          <w:sz w:val="18"/>
                          <w:szCs w:val="18"/>
                        </w:rPr>
                        <w:t xml:space="preserve"> how a person understands or identifies themselves.</w:t>
                      </w:r>
                    </w:p>
                    <w:p w14:paraId="52B01E7C" w14:textId="33F8DF21" w:rsidR="00A03298" w:rsidRPr="00A03298" w:rsidRDefault="00A03298" w:rsidP="00A03298">
                      <w:pPr>
                        <w:rPr>
                          <w:color w:val="000000" w:themeColor="text1"/>
                          <w:sz w:val="18"/>
                          <w:szCs w:val="18"/>
                        </w:rPr>
                      </w:pPr>
                      <w:r w:rsidRPr="00A03298">
                        <w:rPr>
                          <w:b/>
                          <w:bCs/>
                          <w:color w:val="000000" w:themeColor="text1"/>
                          <w:sz w:val="18"/>
                          <w:szCs w:val="18"/>
                        </w:rPr>
                        <w:t>Sexual orientation:</w:t>
                      </w:r>
                      <w:r w:rsidRPr="00A03298">
                        <w:rPr>
                          <w:color w:val="000000" w:themeColor="text1"/>
                          <w:sz w:val="18"/>
                          <w:szCs w:val="18"/>
                        </w:rPr>
                        <w:t xml:space="preserve"> who a person is emotionally or romantically attracted to.</w:t>
                      </w:r>
                    </w:p>
                  </w:txbxContent>
                </v:textbox>
                <w10:wrap type="tight" anchorx="margin"/>
              </v:roundrect>
            </w:pict>
          </mc:Fallback>
        </mc:AlternateContent>
      </w:r>
      <w:r w:rsidR="00A03298" w:rsidRPr="00A03298">
        <w:t xml:space="preserve">Gender-based violence (GBV) is any form of violence directed at any person based on their </w:t>
      </w:r>
      <w:r w:rsidR="00A03298" w:rsidRPr="00A03298">
        <w:rPr>
          <w:b/>
          <w:bCs/>
        </w:rPr>
        <w:t>sex</w:t>
      </w:r>
      <w:r w:rsidR="00A03298" w:rsidRPr="00A03298">
        <w:t xml:space="preserve">, </w:t>
      </w:r>
      <w:r w:rsidR="00A03298" w:rsidRPr="00A03298">
        <w:rPr>
          <w:b/>
          <w:bCs/>
        </w:rPr>
        <w:t>gender identity</w:t>
      </w:r>
      <w:r w:rsidR="00A03298" w:rsidRPr="00A03298">
        <w:t xml:space="preserve"> or </w:t>
      </w:r>
      <w:r w:rsidR="00A03298" w:rsidRPr="00A03298">
        <w:rPr>
          <w:b/>
          <w:bCs/>
        </w:rPr>
        <w:t>sexual orientation</w:t>
      </w:r>
      <w:r w:rsidR="00A03298" w:rsidRPr="00A03298">
        <w:t xml:space="preserve">. </w:t>
      </w:r>
    </w:p>
    <w:p w14:paraId="4D86FDEF" w14:textId="7A323F7D" w:rsidR="00A03298" w:rsidRPr="000E1638" w:rsidRDefault="00A03298" w:rsidP="00A03298">
      <w:pPr>
        <w:rPr>
          <w:sz w:val="12"/>
          <w:szCs w:val="12"/>
        </w:rPr>
      </w:pPr>
    </w:p>
    <w:p w14:paraId="7F4BB8A2" w14:textId="1B84649E" w:rsidR="00A03298" w:rsidRDefault="004F0F20" w:rsidP="00A03298">
      <w:pPr>
        <w:rPr>
          <w:b/>
          <w:bCs/>
          <w:color w:val="339966"/>
        </w:rPr>
      </w:pPr>
      <w:r w:rsidRPr="004F0F20">
        <w:rPr>
          <w:b/>
          <w:bCs/>
          <w:color w:val="339966"/>
        </w:rPr>
        <w:t>Other</w:t>
      </w:r>
      <w:r w:rsidR="00F93558" w:rsidRPr="004F0F20">
        <w:rPr>
          <w:b/>
          <w:bCs/>
          <w:color w:val="339966"/>
        </w:rPr>
        <w:t xml:space="preserve"> forms of </w:t>
      </w:r>
      <w:r w:rsidRPr="004F0F20">
        <w:rPr>
          <w:b/>
          <w:bCs/>
          <w:color w:val="339966"/>
        </w:rPr>
        <w:t xml:space="preserve">violence that form part of </w:t>
      </w:r>
      <w:r w:rsidR="00F93558" w:rsidRPr="004F0F20">
        <w:rPr>
          <w:b/>
          <w:bCs/>
          <w:color w:val="339966"/>
        </w:rPr>
        <w:t>GBV</w:t>
      </w:r>
    </w:p>
    <w:p w14:paraId="3B7E8F31" w14:textId="0875372C" w:rsidR="004F0F20" w:rsidRPr="00C74F16" w:rsidRDefault="004F0F20">
      <w:pPr>
        <w:pStyle w:val="ListParagraph"/>
        <w:numPr>
          <w:ilvl w:val="0"/>
          <w:numId w:val="12"/>
        </w:numPr>
        <w:ind w:left="426"/>
        <w:rPr>
          <w:color w:val="000000" w:themeColor="text1"/>
        </w:rPr>
      </w:pPr>
      <w:r w:rsidRPr="00C74F16">
        <w:rPr>
          <w:b/>
          <w:bCs/>
          <w:color w:val="000000" w:themeColor="text1"/>
        </w:rPr>
        <w:t>Sexual violence:</w:t>
      </w:r>
      <w:r w:rsidRPr="00C74F16">
        <w:rPr>
          <w:color w:val="000000" w:themeColor="text1"/>
        </w:rPr>
        <w:t xml:space="preserve"> sexual acts or comments without permission.</w:t>
      </w:r>
    </w:p>
    <w:p w14:paraId="048FB26C" w14:textId="1E499410" w:rsidR="004F0F20" w:rsidRPr="00C74F16" w:rsidRDefault="001A5CE5">
      <w:pPr>
        <w:pStyle w:val="ListParagraph"/>
        <w:numPr>
          <w:ilvl w:val="0"/>
          <w:numId w:val="12"/>
        </w:numPr>
        <w:ind w:left="426"/>
        <w:rPr>
          <w:color w:val="000000" w:themeColor="text1"/>
        </w:rPr>
      </w:pPr>
      <w:r w:rsidRPr="00C74F16">
        <w:rPr>
          <w:b/>
          <w:bCs/>
          <w:color w:val="000000" w:themeColor="text1"/>
        </w:rPr>
        <w:t>Financial:</w:t>
      </w:r>
      <w:r w:rsidRPr="00C74F16">
        <w:rPr>
          <w:color w:val="000000" w:themeColor="text1"/>
        </w:rPr>
        <w:t xml:space="preserve"> controlling access to money</w:t>
      </w:r>
      <w:r w:rsidR="001F7F8C" w:rsidRPr="00C74F16">
        <w:rPr>
          <w:color w:val="000000" w:themeColor="text1"/>
        </w:rPr>
        <w:t>.</w:t>
      </w:r>
    </w:p>
    <w:p w14:paraId="3913507F" w14:textId="07C1E7A2" w:rsidR="001A5CE5" w:rsidRPr="00C74F16" w:rsidRDefault="001A5CE5">
      <w:pPr>
        <w:pStyle w:val="ListParagraph"/>
        <w:numPr>
          <w:ilvl w:val="0"/>
          <w:numId w:val="12"/>
        </w:numPr>
        <w:ind w:left="426"/>
        <w:rPr>
          <w:color w:val="000000" w:themeColor="text1"/>
        </w:rPr>
      </w:pPr>
      <w:r w:rsidRPr="00C74F16">
        <w:rPr>
          <w:b/>
          <w:bCs/>
          <w:color w:val="000000" w:themeColor="text1"/>
        </w:rPr>
        <w:t>Violence against children:</w:t>
      </w:r>
      <w:r w:rsidRPr="00C74F16">
        <w:rPr>
          <w:color w:val="000000" w:themeColor="text1"/>
        </w:rPr>
        <w:t xml:space="preserve"> </w:t>
      </w:r>
      <w:r w:rsidR="001F7F8C" w:rsidRPr="00C74F16">
        <w:rPr>
          <w:color w:val="000000" w:themeColor="text1"/>
        </w:rPr>
        <w:t>neglect and witnessing domestic violence.</w:t>
      </w:r>
    </w:p>
    <w:p w14:paraId="241F8028" w14:textId="711F0C63" w:rsidR="001F7F8C" w:rsidRPr="00C74F16" w:rsidRDefault="001F7F8C">
      <w:pPr>
        <w:pStyle w:val="ListParagraph"/>
        <w:numPr>
          <w:ilvl w:val="0"/>
          <w:numId w:val="12"/>
        </w:numPr>
        <w:ind w:left="426"/>
        <w:rPr>
          <w:color w:val="000000" w:themeColor="text1"/>
        </w:rPr>
      </w:pPr>
      <w:r w:rsidRPr="00C74F16">
        <w:rPr>
          <w:b/>
          <w:bCs/>
          <w:color w:val="000000" w:themeColor="text1"/>
        </w:rPr>
        <w:t>Intimate partner violence:</w:t>
      </w:r>
      <w:r w:rsidRPr="00C74F16">
        <w:rPr>
          <w:color w:val="000000" w:themeColor="text1"/>
        </w:rPr>
        <w:t xml:space="preserve"> violence committed by a romantic partner.</w:t>
      </w:r>
    </w:p>
    <w:p w14:paraId="450E45F1" w14:textId="4690062C" w:rsidR="001F7F8C" w:rsidRPr="00C74F16" w:rsidRDefault="001F7F8C">
      <w:pPr>
        <w:pStyle w:val="ListParagraph"/>
        <w:numPr>
          <w:ilvl w:val="0"/>
          <w:numId w:val="12"/>
        </w:numPr>
        <w:ind w:left="426"/>
        <w:rPr>
          <w:color w:val="000000" w:themeColor="text1"/>
        </w:rPr>
      </w:pPr>
      <w:r w:rsidRPr="00C74F16">
        <w:rPr>
          <w:b/>
          <w:bCs/>
          <w:color w:val="000000" w:themeColor="text1"/>
        </w:rPr>
        <w:t>Femicide:</w:t>
      </w:r>
      <w:r w:rsidRPr="00C74F16">
        <w:rPr>
          <w:color w:val="000000" w:themeColor="text1"/>
        </w:rPr>
        <w:t xml:space="preserve"> murder of women. </w:t>
      </w:r>
    </w:p>
    <w:p w14:paraId="297FCAEE" w14:textId="05C5DD52" w:rsidR="001F7F8C" w:rsidRPr="00C74F16" w:rsidRDefault="00AA762E">
      <w:pPr>
        <w:pStyle w:val="ListParagraph"/>
        <w:numPr>
          <w:ilvl w:val="0"/>
          <w:numId w:val="12"/>
        </w:numPr>
        <w:ind w:left="426"/>
        <w:rPr>
          <w:color w:val="000000" w:themeColor="text1"/>
        </w:rPr>
      </w:pPr>
      <w:r w:rsidRPr="00C74F16">
        <w:rPr>
          <w:b/>
          <w:bCs/>
          <w:color w:val="000000" w:themeColor="text1"/>
        </w:rPr>
        <w:t>Sexual assault:</w:t>
      </w:r>
      <w:r w:rsidRPr="00C74F16">
        <w:rPr>
          <w:color w:val="000000" w:themeColor="text1"/>
        </w:rPr>
        <w:t xml:space="preserve"> any sexual activity that</w:t>
      </w:r>
      <w:r w:rsidR="00C74F16">
        <w:rPr>
          <w:color w:val="000000" w:themeColor="text1"/>
        </w:rPr>
        <w:t xml:space="preserve"> a victim</w:t>
      </w:r>
      <w:r w:rsidRPr="00C74F16">
        <w:rPr>
          <w:color w:val="000000" w:themeColor="text1"/>
        </w:rPr>
        <w:t xml:space="preserve"> do</w:t>
      </w:r>
      <w:r w:rsidR="00C74F16">
        <w:rPr>
          <w:color w:val="000000" w:themeColor="text1"/>
        </w:rPr>
        <w:t>es</w:t>
      </w:r>
      <w:r w:rsidRPr="00C74F16">
        <w:rPr>
          <w:color w:val="000000" w:themeColor="text1"/>
        </w:rPr>
        <w:t xml:space="preserve"> not agree to. </w:t>
      </w:r>
    </w:p>
    <w:p w14:paraId="129F7960" w14:textId="1F059F30" w:rsidR="00AA762E" w:rsidRPr="00C74F16" w:rsidRDefault="00675DEF">
      <w:pPr>
        <w:pStyle w:val="ListParagraph"/>
        <w:numPr>
          <w:ilvl w:val="0"/>
          <w:numId w:val="12"/>
        </w:numPr>
        <w:ind w:left="426"/>
        <w:rPr>
          <w:color w:val="000000" w:themeColor="text1"/>
        </w:rPr>
      </w:pPr>
      <w:r w:rsidRPr="00C74F16">
        <w:rPr>
          <w:b/>
          <w:bCs/>
          <w:color w:val="000000" w:themeColor="text1"/>
        </w:rPr>
        <w:t>Rape:</w:t>
      </w:r>
      <w:r w:rsidRPr="00C74F16">
        <w:rPr>
          <w:color w:val="000000" w:themeColor="text1"/>
        </w:rPr>
        <w:t xml:space="preserve"> </w:t>
      </w:r>
      <w:r w:rsidR="005C423C">
        <w:rPr>
          <w:color w:val="000000" w:themeColor="text1"/>
        </w:rPr>
        <w:t xml:space="preserve">a form of </w:t>
      </w:r>
      <w:r w:rsidRPr="00C74F16">
        <w:rPr>
          <w:color w:val="000000" w:themeColor="text1"/>
        </w:rPr>
        <w:t xml:space="preserve">sexual assault where penetration </w:t>
      </w:r>
      <w:r w:rsidR="005C423C">
        <w:rPr>
          <w:color w:val="000000" w:themeColor="text1"/>
        </w:rPr>
        <w:t>is involved</w:t>
      </w:r>
      <w:r w:rsidRPr="00C74F16">
        <w:rPr>
          <w:color w:val="000000" w:themeColor="text1"/>
        </w:rPr>
        <w:t>.</w:t>
      </w:r>
    </w:p>
    <w:p w14:paraId="15A1DCBB" w14:textId="15CD6B7A" w:rsidR="00F93558" w:rsidRPr="000E1638" w:rsidRDefault="00F93558" w:rsidP="00A03298">
      <w:pPr>
        <w:rPr>
          <w:sz w:val="12"/>
          <w:szCs w:val="12"/>
        </w:rPr>
      </w:pPr>
    </w:p>
    <w:p w14:paraId="2243E444" w14:textId="19614B31" w:rsidR="00A03298" w:rsidRPr="000E1638" w:rsidRDefault="000E1638" w:rsidP="00A03298">
      <w:pPr>
        <w:rPr>
          <w:b/>
          <w:bCs/>
          <w:color w:val="339966"/>
        </w:rPr>
      </w:pPr>
      <w:r w:rsidRPr="000E1638">
        <w:rPr>
          <w:b/>
          <w:bCs/>
          <w:color w:val="339966"/>
        </w:rPr>
        <w:t>Who can experience GBV?</w:t>
      </w:r>
    </w:p>
    <w:p w14:paraId="7C235FC4" w14:textId="0DEEA26F" w:rsidR="00A03298" w:rsidRPr="00927051" w:rsidRDefault="00261727" w:rsidP="00261727">
      <w:r>
        <w:t>GBV can happen to anyone, regardless of age, gender, race, religion or social background. Although women and girls are often more affected by GBV, men and boys can also experience it. GBV can happen in different types of relationships, families and places (e.g. at home, at school, in the workplace or in public spaces).</w:t>
      </w:r>
    </w:p>
    <w:p w14:paraId="4CECABAF" w14:textId="40FED223" w:rsidR="0096434E" w:rsidRDefault="0096434E">
      <w:pPr>
        <w:rPr>
          <w:rFonts w:cs="Calibri"/>
          <w:b/>
          <w:bCs/>
          <w:color w:val="339966"/>
          <w:sz w:val="28"/>
          <w:szCs w:val="28"/>
        </w:rPr>
      </w:pPr>
      <w:r>
        <w:rPr>
          <w:rFonts w:cs="Calibri"/>
          <w:b/>
          <w:bCs/>
          <w:color w:val="339966"/>
          <w:sz w:val="28"/>
          <w:szCs w:val="28"/>
        </w:rPr>
        <w:br w:type="page"/>
      </w:r>
    </w:p>
    <w:p w14:paraId="7CFD9DF9" w14:textId="5A95D44F" w:rsidR="00261727" w:rsidRDefault="0096434E" w:rsidP="009F47E0">
      <w:pPr>
        <w:rPr>
          <w:rFonts w:cs="Calibri"/>
          <w:b/>
          <w:bCs/>
          <w:color w:val="339966"/>
          <w:szCs w:val="24"/>
        </w:rPr>
      </w:pPr>
      <w:r w:rsidRPr="0096434E">
        <w:rPr>
          <w:rFonts w:cs="Calibri"/>
          <w:b/>
          <w:bCs/>
          <w:color w:val="339966"/>
          <w:szCs w:val="24"/>
        </w:rPr>
        <w:t>Why does GBV happen?</w:t>
      </w:r>
    </w:p>
    <w:p w14:paraId="6B36AA2B" w14:textId="54AD4F8C" w:rsidR="0096434E" w:rsidRDefault="00566E9C" w:rsidP="009F47E0">
      <w:pPr>
        <w:rPr>
          <w:rFonts w:cs="Calibri"/>
          <w:color w:val="000000" w:themeColor="text1"/>
          <w:szCs w:val="24"/>
        </w:rPr>
      </w:pPr>
      <w:r w:rsidRPr="00566E9C">
        <w:rPr>
          <w:rFonts w:cs="Calibri"/>
          <w:color w:val="000000" w:themeColor="text1"/>
          <w:szCs w:val="24"/>
        </w:rPr>
        <w:t>There is NEVER an excuse or justification for GBV. However, understanding why it happens can help us prevent it.</w:t>
      </w:r>
    </w:p>
    <w:p w14:paraId="016BF88F" w14:textId="77777777" w:rsidR="00566E9C" w:rsidRPr="009F47E0" w:rsidRDefault="00566E9C" w:rsidP="009F47E0">
      <w:pPr>
        <w:rPr>
          <w:rFonts w:cs="Calibri"/>
          <w:color w:val="000000" w:themeColor="text1"/>
          <w:sz w:val="12"/>
          <w:szCs w:val="12"/>
        </w:rPr>
      </w:pPr>
    </w:p>
    <w:tbl>
      <w:tblPr>
        <w:tblStyle w:val="TableGrid"/>
        <w:tblW w:w="0" w:type="auto"/>
        <w:tblLook w:val="04A0" w:firstRow="1" w:lastRow="0" w:firstColumn="1" w:lastColumn="0" w:noHBand="0" w:noVBand="1"/>
      </w:tblPr>
      <w:tblGrid>
        <w:gridCol w:w="5228"/>
        <w:gridCol w:w="5228"/>
      </w:tblGrid>
      <w:tr w:rsidR="009F47E0" w14:paraId="2D8152C7" w14:textId="77777777" w:rsidTr="009F47E0">
        <w:tc>
          <w:tcPr>
            <w:tcW w:w="5228" w:type="dxa"/>
          </w:tcPr>
          <w:p w14:paraId="3413EC1D" w14:textId="77777777" w:rsidR="000D7746" w:rsidRPr="00A90C72" w:rsidRDefault="000D7746" w:rsidP="00A90C72">
            <w:pPr>
              <w:spacing w:line="276" w:lineRule="auto"/>
              <w:jc w:val="center"/>
              <w:rPr>
                <w:rFonts w:cs="Calibri"/>
                <w:b/>
                <w:bCs/>
                <w:color w:val="000000" w:themeColor="text1"/>
                <w:szCs w:val="24"/>
              </w:rPr>
            </w:pPr>
            <w:r w:rsidRPr="00A90C72">
              <w:rPr>
                <w:rFonts w:cs="Calibri"/>
                <w:b/>
                <w:bCs/>
                <w:color w:val="000000" w:themeColor="text1"/>
                <w:szCs w:val="24"/>
              </w:rPr>
              <w:t>Unequal power between people</w:t>
            </w:r>
          </w:p>
          <w:p w14:paraId="13D70967" w14:textId="7B55E2D5" w:rsidR="009F47E0" w:rsidRDefault="000D7746" w:rsidP="00A90C72">
            <w:pPr>
              <w:spacing w:line="276" w:lineRule="auto"/>
              <w:jc w:val="center"/>
              <w:rPr>
                <w:rFonts w:cs="Calibri"/>
                <w:color w:val="000000" w:themeColor="text1"/>
                <w:szCs w:val="24"/>
              </w:rPr>
            </w:pPr>
            <w:r w:rsidRPr="000D7746">
              <w:rPr>
                <w:rFonts w:cs="Calibri"/>
                <w:color w:val="000000" w:themeColor="text1"/>
                <w:szCs w:val="24"/>
              </w:rPr>
              <w:t>This means that one person may try to control, threaten or harm another person because they believe they have more power in the relationship, family or community.</w:t>
            </w:r>
          </w:p>
        </w:tc>
        <w:tc>
          <w:tcPr>
            <w:tcW w:w="5228" w:type="dxa"/>
          </w:tcPr>
          <w:p w14:paraId="6D711A61" w14:textId="77777777" w:rsidR="00380816" w:rsidRPr="00A90C72" w:rsidRDefault="00380816" w:rsidP="00A90C72">
            <w:pPr>
              <w:spacing w:line="276" w:lineRule="auto"/>
              <w:jc w:val="center"/>
              <w:rPr>
                <w:rFonts w:cs="Calibri"/>
                <w:b/>
                <w:bCs/>
                <w:color w:val="000000" w:themeColor="text1"/>
                <w:szCs w:val="24"/>
              </w:rPr>
            </w:pPr>
            <w:r w:rsidRPr="00A90C72">
              <w:rPr>
                <w:rFonts w:cs="Calibri"/>
                <w:b/>
                <w:bCs/>
                <w:color w:val="000000" w:themeColor="text1"/>
                <w:szCs w:val="24"/>
              </w:rPr>
              <w:t>Harmful gender beliefs</w:t>
            </w:r>
          </w:p>
          <w:p w14:paraId="3B90650C" w14:textId="49375EA1" w:rsidR="009F47E0" w:rsidRDefault="00380816" w:rsidP="00A90C72">
            <w:pPr>
              <w:spacing w:line="276" w:lineRule="auto"/>
              <w:jc w:val="center"/>
              <w:rPr>
                <w:rFonts w:cs="Calibri"/>
                <w:color w:val="000000" w:themeColor="text1"/>
                <w:szCs w:val="24"/>
              </w:rPr>
            </w:pPr>
            <w:r w:rsidRPr="00380816">
              <w:rPr>
                <w:rFonts w:cs="Calibri"/>
                <w:color w:val="000000" w:themeColor="text1"/>
                <w:szCs w:val="24"/>
              </w:rPr>
              <w:t>When people believe unfair ideas about how people are "supposed" to behave according to their gender.</w:t>
            </w:r>
          </w:p>
        </w:tc>
      </w:tr>
      <w:tr w:rsidR="009F47E0" w14:paraId="46464BA2" w14:textId="77777777" w:rsidTr="009F47E0">
        <w:tc>
          <w:tcPr>
            <w:tcW w:w="5228" w:type="dxa"/>
          </w:tcPr>
          <w:p w14:paraId="793EDE3F" w14:textId="77777777" w:rsidR="005E48E9" w:rsidRPr="00A90C72" w:rsidRDefault="005E48E9" w:rsidP="00A90C72">
            <w:pPr>
              <w:spacing w:line="276" w:lineRule="auto"/>
              <w:jc w:val="center"/>
              <w:rPr>
                <w:rFonts w:cs="Calibri"/>
                <w:b/>
                <w:bCs/>
                <w:color w:val="000000" w:themeColor="text1"/>
                <w:szCs w:val="24"/>
              </w:rPr>
            </w:pPr>
            <w:r w:rsidRPr="00A90C72">
              <w:rPr>
                <w:rFonts w:cs="Calibri"/>
                <w:b/>
                <w:bCs/>
                <w:color w:val="000000" w:themeColor="text1"/>
                <w:szCs w:val="24"/>
              </w:rPr>
              <w:t>Learnt behaviour</w:t>
            </w:r>
          </w:p>
          <w:p w14:paraId="555178D4" w14:textId="7BE0FFA2" w:rsidR="009F47E0" w:rsidRDefault="005E48E9" w:rsidP="00A90C72">
            <w:pPr>
              <w:spacing w:line="276" w:lineRule="auto"/>
              <w:jc w:val="center"/>
              <w:rPr>
                <w:rFonts w:cs="Calibri"/>
                <w:color w:val="000000" w:themeColor="text1"/>
                <w:szCs w:val="24"/>
              </w:rPr>
            </w:pPr>
            <w:r w:rsidRPr="005E48E9">
              <w:rPr>
                <w:rFonts w:cs="Calibri"/>
                <w:color w:val="000000" w:themeColor="text1"/>
                <w:szCs w:val="24"/>
              </w:rPr>
              <w:t>In some families or communities, violence may be seen as "normal" if people have grown up witnessing it often. This does not make it right, but it can cause harmful behaviour to be repeated from one generation to the next.</w:t>
            </w:r>
          </w:p>
        </w:tc>
        <w:tc>
          <w:tcPr>
            <w:tcW w:w="5228" w:type="dxa"/>
          </w:tcPr>
          <w:p w14:paraId="1F44838C" w14:textId="77777777" w:rsidR="00D0000A" w:rsidRPr="00A90C72" w:rsidRDefault="00D0000A" w:rsidP="00A90C72">
            <w:pPr>
              <w:spacing w:line="276" w:lineRule="auto"/>
              <w:jc w:val="center"/>
              <w:rPr>
                <w:rFonts w:cs="Calibri"/>
                <w:b/>
                <w:bCs/>
                <w:color w:val="000000" w:themeColor="text1"/>
                <w:szCs w:val="24"/>
              </w:rPr>
            </w:pPr>
            <w:r w:rsidRPr="00A90C72">
              <w:rPr>
                <w:rFonts w:cs="Calibri"/>
                <w:b/>
                <w:bCs/>
                <w:color w:val="000000" w:themeColor="text1"/>
                <w:szCs w:val="24"/>
              </w:rPr>
              <w:t>Negative media influence</w:t>
            </w:r>
          </w:p>
          <w:p w14:paraId="3195435E" w14:textId="51D62489" w:rsidR="009F47E0" w:rsidRDefault="00D0000A" w:rsidP="00A90C72">
            <w:pPr>
              <w:spacing w:line="276" w:lineRule="auto"/>
              <w:jc w:val="center"/>
              <w:rPr>
                <w:rFonts w:cs="Calibri"/>
                <w:color w:val="000000" w:themeColor="text1"/>
                <w:szCs w:val="24"/>
              </w:rPr>
            </w:pPr>
            <w:r w:rsidRPr="00D0000A">
              <w:rPr>
                <w:rFonts w:cs="Calibri"/>
                <w:color w:val="000000" w:themeColor="text1"/>
                <w:szCs w:val="24"/>
              </w:rPr>
              <w:t>Movies, music, social media or online content sometimes show harmful ideas about power, relationships or masculinity. If these messages are not questioned, they can make disrespectful or controlling behaviour seem acceptable.</w:t>
            </w:r>
          </w:p>
        </w:tc>
      </w:tr>
      <w:tr w:rsidR="00A90C72" w14:paraId="4804B31D" w14:textId="77777777" w:rsidTr="00FC5F37">
        <w:tc>
          <w:tcPr>
            <w:tcW w:w="10456" w:type="dxa"/>
            <w:gridSpan w:val="2"/>
          </w:tcPr>
          <w:p w14:paraId="246898F2" w14:textId="7AC3B482" w:rsidR="00A90C72" w:rsidRPr="00A90C72" w:rsidRDefault="00A90C72" w:rsidP="00A90C72">
            <w:pPr>
              <w:spacing w:line="276" w:lineRule="auto"/>
              <w:jc w:val="center"/>
              <w:rPr>
                <w:rFonts w:cs="Calibri"/>
                <w:b/>
                <w:bCs/>
                <w:color w:val="000000" w:themeColor="text1"/>
                <w:szCs w:val="24"/>
              </w:rPr>
            </w:pPr>
            <w:r w:rsidRPr="00A90C72">
              <w:rPr>
                <w:rFonts w:cs="Calibri"/>
                <w:b/>
                <w:bCs/>
                <w:color w:val="000000" w:themeColor="text1"/>
                <w:szCs w:val="24"/>
              </w:rPr>
              <w:t>Substance abuse</w:t>
            </w:r>
          </w:p>
          <w:p w14:paraId="023BB7BE" w14:textId="45D8ACC3" w:rsidR="00A90C72" w:rsidRDefault="00A90C72" w:rsidP="00A90C72">
            <w:pPr>
              <w:spacing w:line="276" w:lineRule="auto"/>
              <w:jc w:val="center"/>
              <w:rPr>
                <w:rFonts w:cs="Calibri"/>
                <w:color w:val="000000" w:themeColor="text1"/>
                <w:szCs w:val="24"/>
              </w:rPr>
            </w:pPr>
            <w:r w:rsidRPr="00A90C72">
              <w:rPr>
                <w:rFonts w:cs="Calibri"/>
                <w:color w:val="000000" w:themeColor="text1"/>
                <w:szCs w:val="24"/>
              </w:rPr>
              <w:t>Substance abuse can make violent behaviour worse because people may act more aggressively or make unsafe choices. However, alcohol or drugs are NEVER an excuse for GBV. Each person is still responsible for their actions.</w:t>
            </w:r>
          </w:p>
        </w:tc>
      </w:tr>
    </w:tbl>
    <w:p w14:paraId="64D94A2A" w14:textId="77777777" w:rsidR="00566E9C" w:rsidRPr="00566E9C" w:rsidRDefault="00566E9C" w:rsidP="006E7F8B">
      <w:pPr>
        <w:rPr>
          <w:rFonts w:cs="Calibri"/>
          <w:color w:val="000000" w:themeColor="text1"/>
          <w:szCs w:val="24"/>
        </w:rPr>
      </w:pPr>
    </w:p>
    <w:p w14:paraId="64A1B2CD" w14:textId="2E834512" w:rsidR="00927051" w:rsidRDefault="00927051" w:rsidP="006E7F8B">
      <w:pPr>
        <w:rPr>
          <w:rFonts w:cs="Calibri"/>
          <w:b/>
          <w:bCs/>
          <w:color w:val="339966"/>
          <w:sz w:val="28"/>
          <w:szCs w:val="28"/>
        </w:rPr>
      </w:pPr>
      <w:r w:rsidRPr="00927051">
        <w:rPr>
          <w:rFonts w:cs="Calibri"/>
          <w:b/>
          <w:bCs/>
          <w:color w:val="339966"/>
          <w:sz w:val="28"/>
          <w:szCs w:val="28"/>
        </w:rPr>
        <w:t>Emotional, health and social impact of rape and gender-based violence</w:t>
      </w:r>
    </w:p>
    <w:p w14:paraId="71584125" w14:textId="5BC22EF7" w:rsidR="00A90C72" w:rsidRDefault="006E7F8B" w:rsidP="006E7F8B">
      <w:pPr>
        <w:rPr>
          <w:rFonts w:cs="Calibri"/>
          <w:color w:val="000000" w:themeColor="text1"/>
          <w:szCs w:val="24"/>
        </w:rPr>
      </w:pPr>
      <w:r w:rsidRPr="006E7F8B">
        <w:rPr>
          <w:rFonts w:cs="Calibri"/>
          <w:color w:val="000000" w:themeColor="text1"/>
          <w:szCs w:val="24"/>
        </w:rPr>
        <w:t>GBV and rape can have serious effects on a person’s emotional well-being, health and social life. These effects can last for a long time, especially if the person does not receive help and support.</w:t>
      </w:r>
      <w:r>
        <w:rPr>
          <w:rFonts w:cs="Calibri"/>
          <w:color w:val="000000" w:themeColor="text1"/>
          <w:szCs w:val="24"/>
        </w:rPr>
        <w:t xml:space="preserve"> </w:t>
      </w:r>
      <w:r w:rsidRPr="006E7F8B">
        <w:rPr>
          <w:rFonts w:cs="Calibri"/>
          <w:color w:val="000000" w:themeColor="text1"/>
          <w:szCs w:val="24"/>
        </w:rPr>
        <w:t>It is important to remember that GBV and rape are NEVER the victim’s fault. People who experience violence need support, respect and help.</w:t>
      </w:r>
    </w:p>
    <w:p w14:paraId="1F42F9A4" w14:textId="77777777" w:rsidR="006E7F8B" w:rsidRDefault="006E7F8B" w:rsidP="006E7F8B">
      <w:pPr>
        <w:rPr>
          <w:rFonts w:cs="Calibri"/>
          <w:color w:val="000000" w:themeColor="text1"/>
          <w:szCs w:val="24"/>
        </w:rPr>
      </w:pPr>
    </w:p>
    <w:tbl>
      <w:tblPr>
        <w:tblStyle w:val="TableGrid"/>
        <w:tblW w:w="0" w:type="auto"/>
        <w:tblLook w:val="04A0" w:firstRow="1" w:lastRow="0" w:firstColumn="1" w:lastColumn="0" w:noHBand="0" w:noVBand="1"/>
      </w:tblPr>
      <w:tblGrid>
        <w:gridCol w:w="3485"/>
        <w:gridCol w:w="3485"/>
        <w:gridCol w:w="3486"/>
      </w:tblGrid>
      <w:tr w:rsidR="006E7F8B" w14:paraId="16F9613F" w14:textId="77777777" w:rsidTr="00A77478">
        <w:tc>
          <w:tcPr>
            <w:tcW w:w="3485" w:type="dxa"/>
            <w:shd w:val="clear" w:color="auto" w:fill="339966"/>
          </w:tcPr>
          <w:p w14:paraId="44B82F18" w14:textId="5F2199B1" w:rsidR="006E7F8B" w:rsidRPr="00A77478" w:rsidRDefault="006E7F8B" w:rsidP="006E7F8B">
            <w:pPr>
              <w:rPr>
                <w:rFonts w:cs="Calibri"/>
                <w:b/>
                <w:bCs/>
                <w:color w:val="FFFFFF" w:themeColor="background1"/>
                <w:szCs w:val="24"/>
              </w:rPr>
            </w:pPr>
            <w:r w:rsidRPr="00A77478">
              <w:rPr>
                <w:rFonts w:cs="Calibri"/>
                <w:b/>
                <w:bCs/>
                <w:color w:val="FFFFFF" w:themeColor="background1"/>
                <w:szCs w:val="24"/>
              </w:rPr>
              <w:t>Emotional impact</w:t>
            </w:r>
          </w:p>
        </w:tc>
        <w:tc>
          <w:tcPr>
            <w:tcW w:w="3485" w:type="dxa"/>
            <w:shd w:val="clear" w:color="auto" w:fill="339966"/>
          </w:tcPr>
          <w:p w14:paraId="68F38003" w14:textId="5F2C9BB6" w:rsidR="006E7F8B" w:rsidRPr="00A77478" w:rsidRDefault="006E7F8B" w:rsidP="006E7F8B">
            <w:pPr>
              <w:rPr>
                <w:rFonts w:cs="Calibri"/>
                <w:b/>
                <w:bCs/>
                <w:color w:val="FFFFFF" w:themeColor="background1"/>
                <w:szCs w:val="24"/>
              </w:rPr>
            </w:pPr>
            <w:r w:rsidRPr="00A77478">
              <w:rPr>
                <w:rFonts w:cs="Calibri"/>
                <w:b/>
                <w:bCs/>
                <w:color w:val="FFFFFF" w:themeColor="background1"/>
                <w:szCs w:val="24"/>
              </w:rPr>
              <w:t>Health impact</w:t>
            </w:r>
          </w:p>
        </w:tc>
        <w:tc>
          <w:tcPr>
            <w:tcW w:w="3486" w:type="dxa"/>
            <w:shd w:val="clear" w:color="auto" w:fill="339966"/>
          </w:tcPr>
          <w:p w14:paraId="6082DA31" w14:textId="48E7E559" w:rsidR="006E7F8B" w:rsidRPr="00A77478" w:rsidRDefault="006E7F8B" w:rsidP="006E7F8B">
            <w:pPr>
              <w:rPr>
                <w:rFonts w:cs="Calibri"/>
                <w:b/>
                <w:bCs/>
                <w:color w:val="FFFFFF" w:themeColor="background1"/>
                <w:szCs w:val="24"/>
              </w:rPr>
            </w:pPr>
            <w:r w:rsidRPr="00A77478">
              <w:rPr>
                <w:rFonts w:cs="Calibri"/>
                <w:b/>
                <w:bCs/>
                <w:color w:val="FFFFFF" w:themeColor="background1"/>
                <w:szCs w:val="24"/>
              </w:rPr>
              <w:t>Social impact</w:t>
            </w:r>
          </w:p>
        </w:tc>
      </w:tr>
      <w:tr w:rsidR="006E7F8B" w14:paraId="0B6D97A8" w14:textId="77777777" w:rsidTr="006E7F8B">
        <w:tc>
          <w:tcPr>
            <w:tcW w:w="3485" w:type="dxa"/>
          </w:tcPr>
          <w:p w14:paraId="16E42ED1" w14:textId="643E78D8" w:rsidR="006F0116" w:rsidRPr="006F0116" w:rsidRDefault="006F0116">
            <w:pPr>
              <w:pStyle w:val="ListParagraph"/>
              <w:numPr>
                <w:ilvl w:val="0"/>
                <w:numId w:val="13"/>
              </w:numPr>
              <w:spacing w:line="276" w:lineRule="auto"/>
              <w:ind w:left="460"/>
              <w:rPr>
                <w:rFonts w:cs="Calibri"/>
                <w:color w:val="000000" w:themeColor="text1"/>
                <w:szCs w:val="24"/>
              </w:rPr>
            </w:pPr>
            <w:r w:rsidRPr="006F0116">
              <w:rPr>
                <w:rFonts w:cs="Calibri"/>
                <w:color w:val="000000" w:themeColor="text1"/>
                <w:szCs w:val="24"/>
              </w:rPr>
              <w:t xml:space="preserve">A person may feel scared, ashamed, guilty, confused, angry or unsafe. </w:t>
            </w:r>
          </w:p>
          <w:p w14:paraId="4538219B" w14:textId="77777777" w:rsidR="006F0116" w:rsidRPr="006F0116" w:rsidRDefault="006F0116">
            <w:pPr>
              <w:pStyle w:val="ListParagraph"/>
              <w:numPr>
                <w:ilvl w:val="0"/>
                <w:numId w:val="13"/>
              </w:numPr>
              <w:spacing w:line="276" w:lineRule="auto"/>
              <w:ind w:left="460"/>
              <w:rPr>
                <w:rFonts w:cs="Calibri"/>
                <w:color w:val="000000" w:themeColor="text1"/>
                <w:szCs w:val="24"/>
              </w:rPr>
            </w:pPr>
            <w:r w:rsidRPr="006F0116">
              <w:rPr>
                <w:rFonts w:cs="Calibri"/>
                <w:color w:val="000000" w:themeColor="text1"/>
                <w:szCs w:val="24"/>
              </w:rPr>
              <w:t xml:space="preserve">They may lose confidence, struggle to trust others, or feel alone. </w:t>
            </w:r>
          </w:p>
          <w:p w14:paraId="7D50B29E" w14:textId="4AE4C3CB" w:rsidR="006F0116" w:rsidRPr="006F0116" w:rsidRDefault="006F0116">
            <w:pPr>
              <w:pStyle w:val="ListParagraph"/>
              <w:numPr>
                <w:ilvl w:val="0"/>
                <w:numId w:val="13"/>
              </w:numPr>
              <w:spacing w:line="276" w:lineRule="auto"/>
              <w:ind w:left="460"/>
              <w:rPr>
                <w:rFonts w:cs="Calibri"/>
                <w:color w:val="000000" w:themeColor="text1"/>
                <w:szCs w:val="24"/>
              </w:rPr>
            </w:pPr>
            <w:r w:rsidRPr="006F0116">
              <w:rPr>
                <w:rFonts w:cs="Calibri"/>
                <w:color w:val="000000" w:themeColor="text1"/>
                <w:szCs w:val="24"/>
              </w:rPr>
              <w:t>Some people may experience anxiety, depression, nightmares or flashbacks after violence or rape.</w:t>
            </w:r>
          </w:p>
          <w:p w14:paraId="78146063" w14:textId="77777777" w:rsidR="006E7F8B" w:rsidRDefault="006E7F8B" w:rsidP="00F73F7A">
            <w:pPr>
              <w:spacing w:line="276" w:lineRule="auto"/>
              <w:rPr>
                <w:rFonts w:cs="Calibri"/>
                <w:color w:val="000000" w:themeColor="text1"/>
                <w:szCs w:val="24"/>
              </w:rPr>
            </w:pPr>
          </w:p>
        </w:tc>
        <w:tc>
          <w:tcPr>
            <w:tcW w:w="3485" w:type="dxa"/>
          </w:tcPr>
          <w:p w14:paraId="28B62CE2" w14:textId="77777777" w:rsidR="0082307E" w:rsidRDefault="0082307E">
            <w:pPr>
              <w:pStyle w:val="ListParagraph"/>
              <w:numPr>
                <w:ilvl w:val="0"/>
                <w:numId w:val="13"/>
              </w:numPr>
              <w:spacing w:line="276" w:lineRule="auto"/>
              <w:ind w:left="370"/>
              <w:rPr>
                <w:rFonts w:cs="Calibri"/>
                <w:color w:val="000000" w:themeColor="text1"/>
                <w:szCs w:val="24"/>
              </w:rPr>
            </w:pPr>
            <w:r w:rsidRPr="0082307E">
              <w:rPr>
                <w:rFonts w:cs="Calibri"/>
                <w:color w:val="000000" w:themeColor="text1"/>
                <w:szCs w:val="24"/>
              </w:rPr>
              <w:t xml:space="preserve">GBV and rape can cause physical injuries and serious health risks. </w:t>
            </w:r>
          </w:p>
          <w:p w14:paraId="30EF77B8" w14:textId="77777777" w:rsidR="0082307E" w:rsidRDefault="0082307E">
            <w:pPr>
              <w:pStyle w:val="ListParagraph"/>
              <w:numPr>
                <w:ilvl w:val="0"/>
                <w:numId w:val="13"/>
              </w:numPr>
              <w:spacing w:line="276" w:lineRule="auto"/>
              <w:ind w:left="370"/>
              <w:rPr>
                <w:rFonts w:cs="Calibri"/>
                <w:color w:val="000000" w:themeColor="text1"/>
                <w:szCs w:val="24"/>
              </w:rPr>
            </w:pPr>
            <w:r w:rsidRPr="0082307E">
              <w:rPr>
                <w:rFonts w:cs="Calibri"/>
                <w:color w:val="000000" w:themeColor="text1"/>
                <w:szCs w:val="24"/>
              </w:rPr>
              <w:t xml:space="preserve">Rape can also lead to unwanted pregnancy or sexually transmitted infections (STIs), including HIV. </w:t>
            </w:r>
          </w:p>
          <w:p w14:paraId="40C2A023" w14:textId="6FE4A088" w:rsidR="006E7F8B" w:rsidRPr="0082307E" w:rsidRDefault="0082307E">
            <w:pPr>
              <w:pStyle w:val="ListParagraph"/>
              <w:numPr>
                <w:ilvl w:val="0"/>
                <w:numId w:val="13"/>
              </w:numPr>
              <w:spacing w:line="276" w:lineRule="auto"/>
              <w:ind w:left="370"/>
              <w:rPr>
                <w:rFonts w:cs="Calibri"/>
                <w:color w:val="000000" w:themeColor="text1"/>
                <w:szCs w:val="24"/>
              </w:rPr>
            </w:pPr>
            <w:r w:rsidRPr="0082307E">
              <w:rPr>
                <w:rFonts w:cs="Calibri"/>
                <w:color w:val="000000" w:themeColor="text1"/>
                <w:szCs w:val="24"/>
              </w:rPr>
              <w:t>People who experience GBV or rape may need medical care, counselling and emotional support.</w:t>
            </w:r>
          </w:p>
        </w:tc>
        <w:tc>
          <w:tcPr>
            <w:tcW w:w="3486" w:type="dxa"/>
          </w:tcPr>
          <w:p w14:paraId="5269A081" w14:textId="77777777" w:rsidR="00A77478" w:rsidRDefault="00A77478">
            <w:pPr>
              <w:pStyle w:val="ListParagraph"/>
              <w:numPr>
                <w:ilvl w:val="0"/>
                <w:numId w:val="13"/>
              </w:numPr>
              <w:spacing w:line="276" w:lineRule="auto"/>
              <w:ind w:left="434"/>
              <w:rPr>
                <w:rFonts w:cs="Calibri"/>
                <w:color w:val="000000" w:themeColor="text1"/>
                <w:szCs w:val="24"/>
              </w:rPr>
            </w:pPr>
            <w:r w:rsidRPr="00A77478">
              <w:rPr>
                <w:rFonts w:cs="Calibri"/>
                <w:color w:val="000000" w:themeColor="text1"/>
                <w:szCs w:val="24"/>
              </w:rPr>
              <w:t xml:space="preserve">GBV and rape can affect a person’s relationships with family, friends, classmates and colleagues. </w:t>
            </w:r>
          </w:p>
          <w:p w14:paraId="5052F7AD" w14:textId="77777777" w:rsidR="00A77478" w:rsidRDefault="00A77478">
            <w:pPr>
              <w:pStyle w:val="ListParagraph"/>
              <w:numPr>
                <w:ilvl w:val="0"/>
                <w:numId w:val="13"/>
              </w:numPr>
              <w:spacing w:line="276" w:lineRule="auto"/>
              <w:ind w:left="434"/>
              <w:rPr>
                <w:rFonts w:cs="Calibri"/>
                <w:color w:val="000000" w:themeColor="text1"/>
                <w:szCs w:val="24"/>
              </w:rPr>
            </w:pPr>
            <w:r w:rsidRPr="00A77478">
              <w:rPr>
                <w:rFonts w:cs="Calibri"/>
                <w:color w:val="000000" w:themeColor="text1"/>
                <w:szCs w:val="24"/>
              </w:rPr>
              <w:t xml:space="preserve">It may affect their schoolwork, job performance, attendance, concentration or participation in activities. </w:t>
            </w:r>
          </w:p>
          <w:p w14:paraId="05864765" w14:textId="393F66AE" w:rsidR="006E7F8B" w:rsidRPr="00A77478" w:rsidRDefault="00A77478">
            <w:pPr>
              <w:pStyle w:val="ListParagraph"/>
              <w:numPr>
                <w:ilvl w:val="0"/>
                <w:numId w:val="13"/>
              </w:numPr>
              <w:spacing w:line="276" w:lineRule="auto"/>
              <w:ind w:left="434"/>
              <w:rPr>
                <w:rFonts w:cs="Calibri"/>
                <w:color w:val="000000" w:themeColor="text1"/>
                <w:szCs w:val="24"/>
              </w:rPr>
            </w:pPr>
            <w:r w:rsidRPr="00A77478">
              <w:rPr>
                <w:rFonts w:cs="Calibri"/>
                <w:color w:val="000000" w:themeColor="text1"/>
                <w:szCs w:val="24"/>
              </w:rPr>
              <w:t>When GBV happens often in communities, it can create fear, silence and inequality.</w:t>
            </w:r>
          </w:p>
        </w:tc>
      </w:tr>
    </w:tbl>
    <w:p w14:paraId="468DDFBD" w14:textId="37C88632" w:rsidR="00F73F7A" w:rsidRDefault="00F73F7A" w:rsidP="00043F3C">
      <w:pPr>
        <w:rPr>
          <w:rFonts w:cs="Calibri"/>
          <w:color w:val="000000" w:themeColor="text1"/>
          <w:szCs w:val="24"/>
        </w:rPr>
      </w:pPr>
    </w:p>
    <w:p w14:paraId="22D10FAC" w14:textId="77777777" w:rsidR="00F73F7A" w:rsidRDefault="00F73F7A">
      <w:pPr>
        <w:rPr>
          <w:rFonts w:cs="Calibri"/>
          <w:color w:val="000000" w:themeColor="text1"/>
          <w:szCs w:val="24"/>
        </w:rPr>
      </w:pPr>
      <w:r>
        <w:rPr>
          <w:rFonts w:cs="Calibri"/>
          <w:color w:val="000000" w:themeColor="text1"/>
          <w:szCs w:val="24"/>
        </w:rPr>
        <w:br w:type="page"/>
      </w:r>
    </w:p>
    <w:p w14:paraId="7DE9D719" w14:textId="5611231D" w:rsidR="00F73F7A" w:rsidRPr="00C869D0" w:rsidRDefault="00F73F7A" w:rsidP="00F73F7A">
      <w:pPr>
        <w:shd w:val="clear" w:color="auto" w:fill="000000" w:themeFill="text1"/>
        <w:rPr>
          <w:rFonts w:cs="Calibri"/>
          <w:b/>
          <w:bCs/>
          <w:color w:val="FFFFFF" w:themeColor="background1"/>
          <w:sz w:val="28"/>
          <w:szCs w:val="28"/>
        </w:rPr>
      </w:pPr>
      <w:r w:rsidRPr="00C869D0">
        <w:rPr>
          <w:rFonts w:cs="Calibri"/>
          <w:b/>
          <w:bCs/>
          <w:color w:val="FFFFFF" w:themeColor="background1"/>
          <w:sz w:val="28"/>
          <w:szCs w:val="28"/>
        </w:rPr>
        <w:t xml:space="preserve">Lesson </w:t>
      </w:r>
      <w:r>
        <w:rPr>
          <w:rFonts w:cs="Calibri"/>
          <w:b/>
          <w:bCs/>
          <w:color w:val="FFFFFF" w:themeColor="background1"/>
          <w:sz w:val="28"/>
          <w:szCs w:val="28"/>
        </w:rPr>
        <w:t>4</w:t>
      </w:r>
    </w:p>
    <w:p w14:paraId="4746B064" w14:textId="77777777" w:rsidR="00F73F7A" w:rsidRPr="00A31C74" w:rsidRDefault="00F73F7A" w:rsidP="00A31C74">
      <w:pPr>
        <w:rPr>
          <w:rFonts w:cs="Calibri"/>
          <w:color w:val="000000" w:themeColor="text1"/>
          <w:sz w:val="12"/>
          <w:szCs w:val="12"/>
        </w:rPr>
      </w:pPr>
    </w:p>
    <w:p w14:paraId="2A55405C" w14:textId="6AD02840" w:rsidR="00927051" w:rsidRDefault="00927051" w:rsidP="006F441E">
      <w:pPr>
        <w:rPr>
          <w:rFonts w:cs="Calibri"/>
          <w:b/>
          <w:bCs/>
          <w:color w:val="339966"/>
          <w:sz w:val="28"/>
          <w:szCs w:val="28"/>
        </w:rPr>
      </w:pPr>
      <w:r w:rsidRPr="00927051">
        <w:rPr>
          <w:rFonts w:cs="Calibri"/>
          <w:b/>
          <w:bCs/>
          <w:color w:val="339966"/>
          <w:sz w:val="28"/>
          <w:szCs w:val="28"/>
        </w:rPr>
        <w:t>Prevention of violence against women: Law on sexual offences</w:t>
      </w:r>
    </w:p>
    <w:p w14:paraId="1879931E" w14:textId="6C755CDB" w:rsidR="006F441E" w:rsidRDefault="00470245" w:rsidP="006F441E">
      <w:pPr>
        <w:spacing w:line="259" w:lineRule="auto"/>
        <w:rPr>
          <w:rFonts w:cs="Calibri"/>
          <w:szCs w:val="24"/>
        </w:rPr>
      </w:pPr>
      <w:r>
        <w:t>There are several reasons why victims of GBV may not always ask for help</w:t>
      </w:r>
      <w:r w:rsidR="006F441E">
        <w:t xml:space="preserve">. </w:t>
      </w:r>
      <w:r w:rsidR="006F441E" w:rsidRPr="006F441E">
        <w:rPr>
          <w:rFonts w:cs="Calibri"/>
          <w:szCs w:val="24"/>
        </w:rPr>
        <w:t>Some people may be afraid to ask for help because they fear the person who is hurting them.</w:t>
      </w:r>
      <w:r w:rsidR="006F441E">
        <w:rPr>
          <w:rFonts w:cs="Calibri"/>
          <w:szCs w:val="24"/>
        </w:rPr>
        <w:t xml:space="preserve"> </w:t>
      </w:r>
      <w:r w:rsidR="006F441E" w:rsidRPr="006F441E">
        <w:rPr>
          <w:rFonts w:cs="Calibri"/>
          <w:szCs w:val="24"/>
        </w:rPr>
        <w:t>Others may feel ashamed, isolated, or worried that no one will believe them.</w:t>
      </w:r>
      <w:r w:rsidR="006F441E">
        <w:rPr>
          <w:rFonts w:cs="Calibri"/>
          <w:szCs w:val="24"/>
        </w:rPr>
        <w:t xml:space="preserve"> </w:t>
      </w:r>
      <w:r w:rsidR="006F441E" w:rsidRPr="006F441E">
        <w:rPr>
          <w:rFonts w:cs="Calibri"/>
          <w:szCs w:val="24"/>
        </w:rPr>
        <w:t>Some people may also think abuse is "normal" if they have seen or experienced violence often.</w:t>
      </w:r>
      <w:r w:rsidR="006F441E">
        <w:rPr>
          <w:rFonts w:cs="Calibri"/>
          <w:szCs w:val="24"/>
        </w:rPr>
        <w:t xml:space="preserve"> </w:t>
      </w:r>
    </w:p>
    <w:p w14:paraId="34EF8151" w14:textId="77777777" w:rsidR="006F441E" w:rsidRPr="006F441E" w:rsidRDefault="006F441E" w:rsidP="006F441E">
      <w:pPr>
        <w:spacing w:line="259" w:lineRule="auto"/>
        <w:rPr>
          <w:rFonts w:cs="Calibri"/>
          <w:sz w:val="12"/>
          <w:szCs w:val="12"/>
        </w:rPr>
      </w:pPr>
    </w:p>
    <w:p w14:paraId="0B0D99D4" w14:textId="77777777" w:rsidR="006F441E" w:rsidRDefault="006F441E" w:rsidP="006F441E">
      <w:pPr>
        <w:spacing w:line="259" w:lineRule="auto"/>
        <w:rPr>
          <w:rFonts w:cs="Calibri"/>
          <w:szCs w:val="24"/>
        </w:rPr>
      </w:pPr>
      <w:r w:rsidRPr="006F441E">
        <w:rPr>
          <w:rFonts w:cs="Calibri"/>
          <w:szCs w:val="24"/>
        </w:rPr>
        <w:t>Sometimes reporting violence can be difficult because the person may have to explain what happened again. This can bring back painful feelings. That is why survivors should be treated with care, privacy and respect.</w:t>
      </w:r>
    </w:p>
    <w:p w14:paraId="410F0B21" w14:textId="77777777" w:rsidR="009530A9" w:rsidRPr="008A73B1" w:rsidRDefault="009530A9" w:rsidP="006F441E">
      <w:pPr>
        <w:spacing w:line="259" w:lineRule="auto"/>
        <w:rPr>
          <w:rFonts w:cs="Calibri"/>
          <w:sz w:val="12"/>
          <w:szCs w:val="12"/>
        </w:rPr>
      </w:pPr>
    </w:p>
    <w:p w14:paraId="1EAB77B2" w14:textId="774FC48A" w:rsidR="009530A9" w:rsidRPr="001738C0" w:rsidRDefault="009530A9" w:rsidP="006F441E">
      <w:pPr>
        <w:spacing w:line="259" w:lineRule="auto"/>
        <w:rPr>
          <w:rFonts w:cs="Calibri"/>
          <w:b/>
          <w:bCs/>
          <w:color w:val="339966"/>
          <w:szCs w:val="24"/>
        </w:rPr>
      </w:pPr>
      <w:r w:rsidRPr="001738C0">
        <w:rPr>
          <w:rFonts w:cs="Calibri"/>
          <w:b/>
          <w:bCs/>
          <w:color w:val="339966"/>
          <w:szCs w:val="24"/>
        </w:rPr>
        <w:t>Breaking the silence</w:t>
      </w:r>
    </w:p>
    <w:p w14:paraId="3E1072C0" w14:textId="7E4294BB" w:rsidR="001738C0" w:rsidRDefault="001738C0" w:rsidP="001738C0">
      <w:pPr>
        <w:spacing w:line="259" w:lineRule="auto"/>
        <w:rPr>
          <w:rFonts w:cs="Calibri"/>
          <w:szCs w:val="24"/>
        </w:rPr>
      </w:pPr>
      <w:r w:rsidRPr="001738C0">
        <w:rPr>
          <w:rFonts w:cs="Calibri"/>
          <w:szCs w:val="24"/>
        </w:rPr>
        <w:t>People who experience GBV need support, respect and help from trusted adults or support organisations.</w:t>
      </w:r>
      <w:r>
        <w:rPr>
          <w:rFonts w:cs="Calibri"/>
          <w:szCs w:val="24"/>
        </w:rPr>
        <w:t xml:space="preserve"> </w:t>
      </w:r>
      <w:r w:rsidRPr="001738C0">
        <w:rPr>
          <w:rFonts w:cs="Calibri"/>
          <w:szCs w:val="24"/>
        </w:rPr>
        <w:t>If you or someone you know feels unsafe, speak to a trusted adult, such as a parent, teacher, counsellor, social worker, nurse or police officer. Do not try to handle a dangerous situation alone.</w:t>
      </w:r>
    </w:p>
    <w:p w14:paraId="16414D2A" w14:textId="77777777" w:rsidR="001738C0" w:rsidRPr="008A73B1" w:rsidRDefault="001738C0" w:rsidP="001738C0">
      <w:pPr>
        <w:spacing w:line="259" w:lineRule="auto"/>
        <w:rPr>
          <w:rFonts w:cs="Calibri"/>
          <w:sz w:val="12"/>
          <w:szCs w:val="12"/>
        </w:rPr>
      </w:pPr>
    </w:p>
    <w:p w14:paraId="66D30298" w14:textId="4E337B48" w:rsidR="001738C0" w:rsidRPr="000370DC" w:rsidRDefault="00474293" w:rsidP="001738C0">
      <w:pPr>
        <w:spacing w:line="259" w:lineRule="auto"/>
        <w:rPr>
          <w:rFonts w:cs="Calibri"/>
          <w:b/>
          <w:bCs/>
          <w:color w:val="339966"/>
          <w:szCs w:val="24"/>
        </w:rPr>
      </w:pPr>
      <w:r w:rsidRPr="000370DC">
        <w:rPr>
          <w:rFonts w:cs="Calibri"/>
          <w:b/>
          <w:bCs/>
          <w:color w:val="339966"/>
          <w:szCs w:val="24"/>
        </w:rPr>
        <w:t>What does the law say?</w:t>
      </w:r>
    </w:p>
    <w:p w14:paraId="5E0C3769" w14:textId="3F3C771A" w:rsidR="006F441E" w:rsidRDefault="000370DC" w:rsidP="006F441E">
      <w:pPr>
        <w:spacing w:after="160" w:line="259" w:lineRule="auto"/>
        <w:rPr>
          <w:rFonts w:cs="Calibri"/>
          <w:szCs w:val="24"/>
        </w:rPr>
      </w:pPr>
      <w:r w:rsidRPr="000370DC">
        <w:rPr>
          <w:rFonts w:cs="Calibri"/>
          <w:szCs w:val="24"/>
        </w:rPr>
        <w:t>South Africa has laws that protect people from different forms of GBV.</w:t>
      </w:r>
    </w:p>
    <w:tbl>
      <w:tblPr>
        <w:tblStyle w:val="TableGrid"/>
        <w:tblW w:w="5000" w:type="pct"/>
        <w:tblLook w:val="04A0" w:firstRow="1" w:lastRow="0" w:firstColumn="1" w:lastColumn="0" w:noHBand="0" w:noVBand="1"/>
      </w:tblPr>
      <w:tblGrid>
        <w:gridCol w:w="5228"/>
        <w:gridCol w:w="5228"/>
      </w:tblGrid>
      <w:tr w:rsidR="000370DC" w:rsidRPr="005C3714" w14:paraId="492DF755" w14:textId="77777777" w:rsidTr="00D24752">
        <w:tc>
          <w:tcPr>
            <w:tcW w:w="2500" w:type="pct"/>
            <w:shd w:val="clear" w:color="auto" w:fill="339966"/>
          </w:tcPr>
          <w:p w14:paraId="440FB1AC" w14:textId="7B887B3C" w:rsidR="000370DC" w:rsidRPr="00D24752" w:rsidRDefault="00394B09" w:rsidP="00B9548E">
            <w:pPr>
              <w:spacing w:line="276" w:lineRule="auto"/>
              <w:outlineLvl w:val="1"/>
              <w:rPr>
                <w:rFonts w:eastAsia="Times New Roman" w:cs="Calibri"/>
                <w:b/>
                <w:bCs/>
                <w:color w:val="FFFFFF" w:themeColor="background1"/>
                <w:kern w:val="0"/>
                <w:szCs w:val="24"/>
                <w:lang w:eastAsia="en-ZA"/>
                <w14:ligatures w14:val="none"/>
              </w:rPr>
            </w:pPr>
            <w:r w:rsidRPr="00D24752">
              <w:rPr>
                <w:rFonts w:eastAsia="Times New Roman" w:cs="Calibri"/>
                <w:b/>
                <w:bCs/>
                <w:color w:val="FFFFFF" w:themeColor="background1"/>
                <w:kern w:val="0"/>
                <w:szCs w:val="24"/>
                <w:lang w:eastAsia="en-ZA"/>
                <w14:ligatures w14:val="none"/>
              </w:rPr>
              <w:t xml:space="preserve">Domestic Violence Act 116 of 1998 </w:t>
            </w:r>
          </w:p>
        </w:tc>
        <w:tc>
          <w:tcPr>
            <w:tcW w:w="2500" w:type="pct"/>
            <w:shd w:val="clear" w:color="auto" w:fill="339966"/>
          </w:tcPr>
          <w:p w14:paraId="291FEF59" w14:textId="54660BEA" w:rsidR="000370DC" w:rsidRPr="00D24752" w:rsidRDefault="00D24752" w:rsidP="00B9548E">
            <w:pPr>
              <w:spacing w:line="276" w:lineRule="auto"/>
              <w:outlineLvl w:val="1"/>
              <w:rPr>
                <w:rFonts w:eastAsia="Times New Roman" w:cs="Calibri"/>
                <w:b/>
                <w:bCs/>
                <w:color w:val="FFFFFF" w:themeColor="background1"/>
                <w:kern w:val="0"/>
                <w:szCs w:val="24"/>
                <w:lang w:eastAsia="en-ZA"/>
                <w14:ligatures w14:val="none"/>
              </w:rPr>
            </w:pPr>
            <w:r w:rsidRPr="00D24752">
              <w:rPr>
                <w:rFonts w:eastAsia="Times New Roman" w:cs="Calibri"/>
                <w:b/>
                <w:bCs/>
                <w:color w:val="FFFFFF" w:themeColor="background1"/>
                <w:kern w:val="0"/>
                <w:szCs w:val="24"/>
                <w:lang w:eastAsia="en-ZA"/>
                <w14:ligatures w14:val="none"/>
              </w:rPr>
              <w:t>Criminal Law (Sexual Offences and Related Matters) Amendment Act 32 of 2007</w:t>
            </w:r>
          </w:p>
        </w:tc>
      </w:tr>
      <w:tr w:rsidR="000370DC" w:rsidRPr="005C3714" w14:paraId="5AB82B6C" w14:textId="77777777" w:rsidTr="00B9548E">
        <w:tc>
          <w:tcPr>
            <w:tcW w:w="2500" w:type="pct"/>
          </w:tcPr>
          <w:p w14:paraId="5CCC6D7C" w14:textId="77777777" w:rsidR="00D24752" w:rsidRDefault="00394B09" w:rsidP="00B9548E">
            <w:pPr>
              <w:spacing w:line="276" w:lineRule="auto"/>
              <w:rPr>
                <w:rFonts w:eastAsia="Times New Roman" w:cs="Calibri"/>
                <w:kern w:val="0"/>
                <w:szCs w:val="24"/>
                <w:lang w:eastAsia="en-ZA"/>
                <w14:ligatures w14:val="none"/>
              </w:rPr>
            </w:pPr>
            <w:r w:rsidRPr="00394B09">
              <w:rPr>
                <w:rFonts w:eastAsia="Times New Roman" w:cs="Calibri"/>
                <w:kern w:val="0"/>
                <w:szCs w:val="24"/>
                <w:lang w:eastAsia="en-ZA"/>
                <w14:ligatures w14:val="none"/>
              </w:rPr>
              <w:t xml:space="preserve">The </w:t>
            </w:r>
            <w:r>
              <w:rPr>
                <w:rFonts w:eastAsia="Times New Roman" w:cs="Calibri"/>
                <w:kern w:val="0"/>
                <w:szCs w:val="24"/>
                <w:lang w:eastAsia="en-ZA"/>
                <w14:ligatures w14:val="none"/>
              </w:rPr>
              <w:t xml:space="preserve">act </w:t>
            </w:r>
            <w:r w:rsidRPr="00394B09">
              <w:rPr>
                <w:rFonts w:eastAsia="Times New Roman" w:cs="Calibri"/>
                <w:kern w:val="0"/>
                <w:szCs w:val="24"/>
                <w:lang w:eastAsia="en-ZA"/>
                <w14:ligatures w14:val="none"/>
              </w:rPr>
              <w:t xml:space="preserve">protects people from domestic abuse and allows victims to apply for a protection order. A protection order is a court order that can tell the abuser to stop harmful behaviour, stay away from the victim, or stop contacting them. </w:t>
            </w:r>
          </w:p>
          <w:p w14:paraId="3D47115C" w14:textId="77777777" w:rsidR="00D24752" w:rsidRDefault="00D24752" w:rsidP="00B9548E">
            <w:pPr>
              <w:spacing w:line="276" w:lineRule="auto"/>
              <w:rPr>
                <w:rFonts w:eastAsia="Times New Roman" w:cs="Calibri"/>
                <w:kern w:val="0"/>
                <w:szCs w:val="24"/>
                <w:lang w:eastAsia="en-ZA"/>
                <w14:ligatures w14:val="none"/>
              </w:rPr>
            </w:pPr>
          </w:p>
          <w:p w14:paraId="03765518" w14:textId="29911107" w:rsidR="000370DC" w:rsidRPr="005C3714" w:rsidRDefault="00394B09" w:rsidP="00B9548E">
            <w:pPr>
              <w:spacing w:line="276" w:lineRule="auto"/>
              <w:rPr>
                <w:rFonts w:eastAsia="Times New Roman" w:cs="Calibri"/>
                <w:kern w:val="0"/>
                <w:szCs w:val="24"/>
                <w:lang w:eastAsia="en-ZA"/>
                <w14:ligatures w14:val="none"/>
              </w:rPr>
            </w:pPr>
            <w:r w:rsidRPr="00394B09">
              <w:rPr>
                <w:rFonts w:eastAsia="Times New Roman" w:cs="Calibri"/>
                <w:kern w:val="0"/>
                <w:szCs w:val="24"/>
                <w:lang w:eastAsia="en-ZA"/>
                <w14:ligatures w14:val="none"/>
              </w:rPr>
              <w:t>The Act is meant to give victims of domestic violence the strongest protection the law can provide.</w:t>
            </w:r>
          </w:p>
        </w:tc>
        <w:tc>
          <w:tcPr>
            <w:tcW w:w="2500" w:type="pct"/>
          </w:tcPr>
          <w:p w14:paraId="797A8B53" w14:textId="77777777" w:rsidR="00D24752" w:rsidRDefault="00D24752" w:rsidP="00B9548E">
            <w:pPr>
              <w:spacing w:line="276" w:lineRule="auto"/>
              <w:rPr>
                <w:rFonts w:eastAsia="Times New Roman" w:cs="Calibri"/>
                <w:kern w:val="0"/>
                <w:szCs w:val="24"/>
                <w:lang w:eastAsia="en-ZA"/>
                <w14:ligatures w14:val="none"/>
              </w:rPr>
            </w:pPr>
            <w:r w:rsidRPr="00D24752">
              <w:rPr>
                <w:rFonts w:eastAsia="Times New Roman" w:cs="Calibri"/>
                <w:kern w:val="0"/>
                <w:szCs w:val="24"/>
                <w:lang w:eastAsia="en-ZA"/>
                <w14:ligatures w14:val="none"/>
              </w:rPr>
              <w:t>Th</w:t>
            </w:r>
            <w:r>
              <w:rPr>
                <w:rFonts w:eastAsia="Times New Roman" w:cs="Calibri"/>
                <w:kern w:val="0"/>
                <w:szCs w:val="24"/>
                <w:lang w:eastAsia="en-ZA"/>
                <w14:ligatures w14:val="none"/>
              </w:rPr>
              <w:t xml:space="preserve">is law, </w:t>
            </w:r>
            <w:r w:rsidRPr="00D24752">
              <w:rPr>
                <w:rFonts w:eastAsia="Times New Roman" w:cs="Calibri"/>
                <w:kern w:val="0"/>
                <w:szCs w:val="24"/>
                <w:lang w:eastAsia="en-ZA"/>
                <w14:ligatures w14:val="none"/>
              </w:rPr>
              <w:t xml:space="preserve">also known as the </w:t>
            </w:r>
            <w:r w:rsidRPr="00D24752">
              <w:rPr>
                <w:rFonts w:eastAsia="Times New Roman" w:cs="Calibri"/>
                <w:b/>
                <w:bCs/>
                <w:kern w:val="0"/>
                <w:szCs w:val="24"/>
                <w:lang w:eastAsia="en-ZA"/>
                <w14:ligatures w14:val="none"/>
              </w:rPr>
              <w:t>Sexual Offences Act</w:t>
            </w:r>
            <w:r w:rsidRPr="00D24752">
              <w:rPr>
                <w:rFonts w:eastAsia="Times New Roman" w:cs="Calibri"/>
                <w:kern w:val="0"/>
                <w:szCs w:val="24"/>
                <w:lang w:eastAsia="en-ZA"/>
                <w14:ligatures w14:val="none"/>
              </w:rPr>
              <w:t xml:space="preserve">, protects people from sexual crimes, including rape and sexual abuse. </w:t>
            </w:r>
          </w:p>
          <w:p w14:paraId="45C90AAB" w14:textId="77777777" w:rsidR="00D24752" w:rsidRDefault="00D24752" w:rsidP="00B9548E">
            <w:pPr>
              <w:spacing w:line="276" w:lineRule="auto"/>
              <w:rPr>
                <w:rFonts w:eastAsia="Times New Roman" w:cs="Calibri"/>
                <w:kern w:val="0"/>
                <w:szCs w:val="24"/>
                <w:lang w:eastAsia="en-ZA"/>
                <w14:ligatures w14:val="none"/>
              </w:rPr>
            </w:pPr>
          </w:p>
          <w:p w14:paraId="6DAB2BB2" w14:textId="6D3FDB32" w:rsidR="000370DC" w:rsidRPr="005C3714" w:rsidRDefault="00D24752" w:rsidP="00B9548E">
            <w:pPr>
              <w:spacing w:line="276" w:lineRule="auto"/>
              <w:rPr>
                <w:rFonts w:eastAsia="Times New Roman" w:cs="Calibri"/>
                <w:kern w:val="0"/>
                <w:szCs w:val="24"/>
                <w:lang w:eastAsia="en-ZA"/>
                <w14:ligatures w14:val="none"/>
              </w:rPr>
            </w:pPr>
            <w:r w:rsidRPr="00D24752">
              <w:rPr>
                <w:rFonts w:eastAsia="Times New Roman" w:cs="Calibri"/>
                <w:kern w:val="0"/>
                <w:szCs w:val="24"/>
                <w:lang w:eastAsia="en-ZA"/>
                <w14:ligatures w14:val="none"/>
              </w:rPr>
              <w:t>This law helps make sure that sexual offences are treated seriously and that survivors can receive medical, legal and emotional support.</w:t>
            </w:r>
          </w:p>
        </w:tc>
      </w:tr>
    </w:tbl>
    <w:p w14:paraId="109B3D9E" w14:textId="77777777" w:rsidR="008A73B1" w:rsidRPr="008A73B1" w:rsidRDefault="008A73B1" w:rsidP="008A73B1">
      <w:pPr>
        <w:spacing w:line="259" w:lineRule="auto"/>
        <w:rPr>
          <w:rFonts w:cs="Calibri"/>
          <w:b/>
          <w:bCs/>
          <w:color w:val="339966"/>
          <w:sz w:val="12"/>
          <w:szCs w:val="12"/>
        </w:rPr>
      </w:pPr>
    </w:p>
    <w:p w14:paraId="635DBB58" w14:textId="5B45675D" w:rsidR="008A73B1" w:rsidRDefault="008A73B1" w:rsidP="00534A20">
      <w:pPr>
        <w:spacing w:line="259" w:lineRule="auto"/>
        <w:rPr>
          <w:rFonts w:cs="Calibri"/>
          <w:b/>
          <w:bCs/>
          <w:color w:val="339966"/>
          <w:szCs w:val="24"/>
        </w:rPr>
      </w:pPr>
      <w:r w:rsidRPr="008A73B1">
        <w:rPr>
          <w:rFonts w:cs="Calibri"/>
          <w:b/>
          <w:bCs/>
          <w:color w:val="339966"/>
          <w:szCs w:val="24"/>
        </w:rPr>
        <w:t>Rights of survivors</w:t>
      </w:r>
    </w:p>
    <w:p w14:paraId="22FA5A8B" w14:textId="5193AE4F" w:rsidR="00534A20" w:rsidRPr="00534A20" w:rsidRDefault="00534A20" w:rsidP="00534A20">
      <w:r w:rsidRPr="00534A20">
        <w:t>A person who has experienced rape or a sexual offence has the right to:</w:t>
      </w:r>
    </w:p>
    <w:p w14:paraId="79704B34" w14:textId="4BDCBB18" w:rsidR="00534A20" w:rsidRPr="00534A20" w:rsidRDefault="00534A20" w:rsidP="00534A20">
      <w:pPr>
        <w:pStyle w:val="ListParagraph"/>
        <w:numPr>
          <w:ilvl w:val="0"/>
          <w:numId w:val="16"/>
        </w:numPr>
        <w:ind w:left="426"/>
      </w:pPr>
      <w:r w:rsidRPr="00534A20">
        <w:rPr>
          <w:b/>
          <w:bCs/>
        </w:rPr>
        <w:t>Dignity and privacy:</w:t>
      </w:r>
      <w:r w:rsidRPr="00534A20">
        <w:t xml:space="preserve"> If someone reports a sexual offence to the police, they should be treated with respect. They should be allowed to speak in a private space where they feel safe and comfortable.</w:t>
      </w:r>
    </w:p>
    <w:p w14:paraId="6401F962" w14:textId="6D2BD3B2" w:rsidR="00534A20" w:rsidRPr="00534A20" w:rsidRDefault="00534A20" w:rsidP="00534A20">
      <w:pPr>
        <w:pStyle w:val="ListParagraph"/>
        <w:numPr>
          <w:ilvl w:val="0"/>
          <w:numId w:val="16"/>
        </w:numPr>
        <w:ind w:left="426"/>
      </w:pPr>
      <w:r w:rsidRPr="00534A20">
        <w:rPr>
          <w:b/>
          <w:bCs/>
        </w:rPr>
        <w:t>Information and medical help:</w:t>
      </w:r>
      <w:r w:rsidRPr="00534A20">
        <w:t xml:space="preserve"> If someone goes to a public hospital after a sexual offence, they should receive clear information about medical help. This may include information about HIV testing and </w:t>
      </w:r>
      <w:r w:rsidRPr="00534A20">
        <w:rPr>
          <w:b/>
          <w:bCs/>
        </w:rPr>
        <w:t>Post-Exposure Prophylaxis (PEP)</w:t>
      </w:r>
      <w:r w:rsidRPr="00534A20">
        <w:t>, which is medicine that can reduce the risk of HIV after possible exposure.</w:t>
      </w:r>
    </w:p>
    <w:p w14:paraId="0B9540D8" w14:textId="58E25954" w:rsidR="00534A20" w:rsidRDefault="00534A20" w:rsidP="00534A20">
      <w:pPr>
        <w:pStyle w:val="ListParagraph"/>
        <w:numPr>
          <w:ilvl w:val="0"/>
          <w:numId w:val="16"/>
        </w:numPr>
        <w:ind w:left="426"/>
      </w:pPr>
      <w:r w:rsidRPr="00534A20">
        <w:rPr>
          <w:b/>
          <w:bCs/>
        </w:rPr>
        <w:t>Support in court:</w:t>
      </w:r>
      <w:r w:rsidRPr="00534A20">
        <w:t xml:space="preserve"> If a witness is under 18 and would find it very stressful to speak in court, the court may appoint a trained person, called an intermediary, to help them give their evidence in a less stressful way.</w:t>
      </w:r>
    </w:p>
    <w:p w14:paraId="6BD7F767" w14:textId="64A12D48" w:rsidR="00161A10" w:rsidRDefault="00161A10">
      <w:r>
        <w:br w:type="page"/>
      </w:r>
    </w:p>
    <w:p w14:paraId="2346C492" w14:textId="77777777" w:rsidR="00161A10" w:rsidRPr="00161A10" w:rsidRDefault="00161A10" w:rsidP="00161A10">
      <w:pPr>
        <w:rPr>
          <w:b/>
          <w:bCs/>
          <w:color w:val="339966"/>
        </w:rPr>
      </w:pPr>
      <w:r w:rsidRPr="00161A10">
        <w:rPr>
          <w:b/>
          <w:bCs/>
          <w:color w:val="339966"/>
        </w:rPr>
        <w:t>How can we help prevent GBV?</w:t>
      </w:r>
    </w:p>
    <w:p w14:paraId="13749A16" w14:textId="10C42A42" w:rsidR="00161A10" w:rsidRDefault="00161A10" w:rsidP="00161A10">
      <w:pPr>
        <w:pStyle w:val="ListParagraph"/>
        <w:numPr>
          <w:ilvl w:val="0"/>
          <w:numId w:val="17"/>
        </w:numPr>
        <w:ind w:left="426"/>
      </w:pPr>
      <w:r>
        <w:t>Challenge harmful jokes, comments and beliefs that make violence seem acceptable.</w:t>
      </w:r>
    </w:p>
    <w:p w14:paraId="7B48003A" w14:textId="1E5F98DA" w:rsidR="00161A10" w:rsidRDefault="00161A10" w:rsidP="00161A10">
      <w:pPr>
        <w:pStyle w:val="ListParagraph"/>
        <w:numPr>
          <w:ilvl w:val="0"/>
          <w:numId w:val="17"/>
        </w:numPr>
        <w:ind w:left="426"/>
      </w:pPr>
      <w:r>
        <w:t>Treat all people with respect, dignity and equality.</w:t>
      </w:r>
    </w:p>
    <w:p w14:paraId="143DA0CB" w14:textId="0CA241BA" w:rsidR="00161A10" w:rsidRDefault="00161A10" w:rsidP="00161A10">
      <w:pPr>
        <w:pStyle w:val="ListParagraph"/>
        <w:numPr>
          <w:ilvl w:val="0"/>
          <w:numId w:val="17"/>
        </w:numPr>
        <w:ind w:left="426"/>
      </w:pPr>
      <w:r>
        <w:t>Support survivors by listening, believing them and not blaming them.</w:t>
      </w:r>
    </w:p>
    <w:p w14:paraId="1B4E38A1" w14:textId="33170CFF" w:rsidR="00161A10" w:rsidRDefault="00161A10" w:rsidP="00161A10">
      <w:pPr>
        <w:pStyle w:val="ListParagraph"/>
        <w:numPr>
          <w:ilvl w:val="0"/>
          <w:numId w:val="17"/>
        </w:numPr>
        <w:ind w:left="426"/>
      </w:pPr>
      <w:r>
        <w:t>Encourage healthy relationships based on respect, communication and shared responsibility.</w:t>
      </w:r>
    </w:p>
    <w:p w14:paraId="22DF4AC3" w14:textId="26BE0D75" w:rsidR="00161A10" w:rsidRDefault="00161A10" w:rsidP="00161A10">
      <w:pPr>
        <w:pStyle w:val="ListParagraph"/>
        <w:numPr>
          <w:ilvl w:val="0"/>
          <w:numId w:val="17"/>
        </w:numPr>
        <w:ind w:left="426"/>
      </w:pPr>
      <w:r>
        <w:t>Speak to a trusted adult if someone is unsafe or if you are worried about someone.</w:t>
      </w:r>
    </w:p>
    <w:p w14:paraId="7C5A4982" w14:textId="64EB575D" w:rsidR="00470245" w:rsidRPr="00927051" w:rsidRDefault="00161A10" w:rsidP="00161A10">
      <w:pPr>
        <w:pStyle w:val="ListParagraph"/>
        <w:numPr>
          <w:ilvl w:val="0"/>
          <w:numId w:val="17"/>
        </w:numPr>
        <w:ind w:left="426"/>
      </w:pPr>
      <w:r>
        <w:t>Support school or community campaigns that stand against GBV.</w:t>
      </w:r>
    </w:p>
    <w:p w14:paraId="485503B2" w14:textId="77777777" w:rsidR="00161A10" w:rsidRDefault="00161A10" w:rsidP="00A31C74">
      <w:pPr>
        <w:rPr>
          <w:rFonts w:cs="Calibri"/>
          <w:b/>
          <w:bCs/>
          <w:color w:val="339966"/>
          <w:sz w:val="28"/>
          <w:szCs w:val="28"/>
        </w:rPr>
      </w:pPr>
    </w:p>
    <w:p w14:paraId="3BC73D41" w14:textId="50A796E7" w:rsidR="00C869D0" w:rsidRPr="00927051" w:rsidRDefault="00927051" w:rsidP="00A31C74">
      <w:pPr>
        <w:rPr>
          <w:rFonts w:cs="Calibri"/>
          <w:b/>
          <w:bCs/>
          <w:color w:val="339966"/>
          <w:sz w:val="28"/>
          <w:szCs w:val="28"/>
        </w:rPr>
      </w:pPr>
      <w:r w:rsidRPr="00927051">
        <w:rPr>
          <w:rFonts w:cs="Calibri"/>
          <w:b/>
          <w:bCs/>
          <w:color w:val="339966"/>
          <w:sz w:val="28"/>
          <w:szCs w:val="28"/>
        </w:rPr>
        <w:t>Sources of help for victims: Safety for girls and women</w:t>
      </w:r>
    </w:p>
    <w:tbl>
      <w:tblPr>
        <w:tblStyle w:val="TableGrid"/>
        <w:tblpPr w:leftFromText="180" w:rightFromText="180" w:vertAnchor="text" w:horzAnchor="margin" w:tblpXSpec="right" w:tblpY="99"/>
        <w:tblW w:w="0" w:type="auto"/>
        <w:tblLook w:val="04A0" w:firstRow="1" w:lastRow="0" w:firstColumn="1" w:lastColumn="0" w:noHBand="0" w:noVBand="1"/>
      </w:tblPr>
      <w:tblGrid>
        <w:gridCol w:w="5358"/>
      </w:tblGrid>
      <w:tr w:rsidR="00493CE8" w14:paraId="57DA8A76" w14:textId="77777777" w:rsidTr="00493CE8">
        <w:tc>
          <w:tcPr>
            <w:tcW w:w="5358" w:type="dxa"/>
            <w:shd w:val="clear" w:color="auto" w:fill="C3EBD7"/>
          </w:tcPr>
          <w:p w14:paraId="564AEBEF" w14:textId="77777777" w:rsidR="00493CE8" w:rsidRDefault="00493CE8" w:rsidP="00493CE8">
            <w:pPr>
              <w:rPr>
                <w:rFonts w:eastAsia="Times New Roman" w:cs="Calibri"/>
                <w:b/>
                <w:bCs/>
                <w:kern w:val="0"/>
                <w:szCs w:val="24"/>
                <w:lang w:eastAsia="en-ZA"/>
                <w14:ligatures w14:val="none"/>
              </w:rPr>
            </w:pPr>
            <w:r w:rsidRPr="0091542F">
              <w:rPr>
                <w:rFonts w:eastAsia="Times New Roman" w:cs="Calibri"/>
                <w:b/>
                <w:bCs/>
                <w:kern w:val="0"/>
                <w:szCs w:val="24"/>
                <w:lang w:eastAsia="en-ZA"/>
                <w14:ligatures w14:val="none"/>
              </w:rPr>
              <w:t xml:space="preserve">Contact numbers </w:t>
            </w:r>
          </w:p>
          <w:p w14:paraId="134A17FA" w14:textId="77777777" w:rsidR="00493CE8" w:rsidRPr="005C3714" w:rsidRDefault="00493CE8" w:rsidP="00493CE8">
            <w:pPr>
              <w:numPr>
                <w:ilvl w:val="0"/>
                <w:numId w:val="2"/>
              </w:numPr>
              <w:spacing w:after="240" w:line="276" w:lineRule="auto"/>
              <w:rPr>
                <w:rFonts w:eastAsia="Times New Roman" w:cs="Calibri"/>
                <w:kern w:val="0"/>
                <w:szCs w:val="24"/>
                <w:lang w:eastAsia="en-ZA"/>
                <w14:ligatures w14:val="none"/>
              </w:rPr>
            </w:pPr>
            <w:r w:rsidRPr="005C3714">
              <w:rPr>
                <w:rFonts w:eastAsia="Times New Roman" w:cs="Calibri"/>
                <w:kern w:val="0"/>
                <w:szCs w:val="24"/>
                <w:lang w:eastAsia="en-ZA"/>
                <w14:ligatures w14:val="none"/>
              </w:rPr>
              <w:t>GBV Command Centre (24 hours): 0800 428 428</w:t>
            </w:r>
          </w:p>
          <w:p w14:paraId="1C8697BB" w14:textId="77777777" w:rsidR="00493CE8" w:rsidRPr="005C3714" w:rsidRDefault="00493CE8" w:rsidP="00493CE8">
            <w:pPr>
              <w:numPr>
                <w:ilvl w:val="0"/>
                <w:numId w:val="2"/>
              </w:numPr>
              <w:spacing w:after="240" w:line="276" w:lineRule="auto"/>
              <w:rPr>
                <w:rFonts w:eastAsia="Times New Roman" w:cs="Calibri"/>
                <w:kern w:val="0"/>
                <w:szCs w:val="24"/>
                <w:lang w:eastAsia="en-ZA"/>
                <w14:ligatures w14:val="none"/>
              </w:rPr>
            </w:pPr>
            <w:r w:rsidRPr="005C3714">
              <w:rPr>
                <w:rFonts w:eastAsia="Times New Roman" w:cs="Calibri"/>
                <w:kern w:val="0"/>
                <w:szCs w:val="24"/>
                <w:lang w:eastAsia="en-ZA"/>
                <w14:ligatures w14:val="none"/>
              </w:rPr>
              <w:t>Crime Stop (all crimes): 08600 10111</w:t>
            </w:r>
          </w:p>
          <w:p w14:paraId="7277A677" w14:textId="77777777" w:rsidR="00493CE8" w:rsidRDefault="00493CE8" w:rsidP="00493CE8">
            <w:pPr>
              <w:numPr>
                <w:ilvl w:val="0"/>
                <w:numId w:val="2"/>
              </w:numPr>
              <w:spacing w:after="240" w:line="276" w:lineRule="auto"/>
              <w:rPr>
                <w:rFonts w:eastAsia="Times New Roman" w:cs="Calibri"/>
                <w:kern w:val="0"/>
                <w:szCs w:val="24"/>
                <w:lang w:eastAsia="en-ZA"/>
                <w14:ligatures w14:val="none"/>
              </w:rPr>
            </w:pPr>
            <w:r w:rsidRPr="005C3714">
              <w:rPr>
                <w:rFonts w:eastAsia="Times New Roman" w:cs="Calibri"/>
                <w:kern w:val="0"/>
                <w:szCs w:val="24"/>
                <w:lang w:eastAsia="en-ZA"/>
                <w14:ligatures w14:val="none"/>
              </w:rPr>
              <w:t>Childline (abuse of children): 0800 055 555</w:t>
            </w:r>
          </w:p>
          <w:p w14:paraId="733A12A5" w14:textId="4DAE84FC" w:rsidR="00493CE8" w:rsidRDefault="002536E9" w:rsidP="00493CE8">
            <w:pPr>
              <w:numPr>
                <w:ilvl w:val="0"/>
                <w:numId w:val="2"/>
              </w:numPr>
              <w:spacing w:after="240" w:line="276" w:lineRule="auto"/>
              <w:rPr>
                <w:rFonts w:eastAsia="Times New Roman" w:cs="Calibri"/>
                <w:kern w:val="0"/>
                <w:szCs w:val="24"/>
                <w:lang w:eastAsia="en-ZA"/>
                <w14:ligatures w14:val="none"/>
              </w:rPr>
            </w:pPr>
            <w:r w:rsidRPr="002536E9">
              <w:rPr>
                <w:rFonts w:eastAsia="Times New Roman" w:cs="Calibri"/>
                <w:kern w:val="0"/>
                <w:szCs w:val="24"/>
                <w:lang w:eastAsia="en-ZA"/>
                <w14:ligatures w14:val="none"/>
              </w:rPr>
              <w:t>24hr Counselling &amp; GBV Helpline</w:t>
            </w:r>
            <w:r w:rsidR="00493CE8" w:rsidRPr="0091542F">
              <w:rPr>
                <w:rFonts w:eastAsia="Times New Roman" w:cs="Calibri"/>
                <w:kern w:val="0"/>
                <w:szCs w:val="24"/>
                <w:lang w:eastAsia="en-ZA"/>
                <w14:ligatures w14:val="none"/>
              </w:rPr>
              <w:t xml:space="preserve">: </w:t>
            </w:r>
            <w:r w:rsidR="00E1398C" w:rsidRPr="00E1398C">
              <w:rPr>
                <w:rFonts w:eastAsia="Times New Roman" w:cs="Calibri"/>
                <w:kern w:val="0"/>
                <w:szCs w:val="24"/>
                <w:lang w:eastAsia="en-ZA"/>
                <w14:ligatures w14:val="none"/>
              </w:rPr>
              <w:t>082 821 3447</w:t>
            </w:r>
          </w:p>
          <w:p w14:paraId="15EA480B" w14:textId="77777777" w:rsidR="00493CE8" w:rsidRPr="0091542F" w:rsidRDefault="00493CE8" w:rsidP="00493CE8">
            <w:pPr>
              <w:numPr>
                <w:ilvl w:val="0"/>
                <w:numId w:val="2"/>
              </w:numPr>
              <w:spacing w:after="240" w:line="276" w:lineRule="auto"/>
              <w:rPr>
                <w:rFonts w:eastAsia="Times New Roman" w:cs="Calibri"/>
                <w:kern w:val="0"/>
                <w:szCs w:val="24"/>
                <w:lang w:eastAsia="en-ZA"/>
                <w14:ligatures w14:val="none"/>
              </w:rPr>
            </w:pPr>
            <w:r w:rsidRPr="005C3714">
              <w:rPr>
                <w:rFonts w:eastAsia="Times New Roman" w:cs="Calibri"/>
                <w:kern w:val="0"/>
                <w:szCs w:val="24"/>
                <w:lang w:eastAsia="en-ZA"/>
                <w14:ligatures w14:val="none"/>
              </w:rPr>
              <w:t>SA National GBV Helpline: 0800 150 150</w:t>
            </w:r>
          </w:p>
        </w:tc>
      </w:tr>
    </w:tbl>
    <w:p w14:paraId="5FF20CE3" w14:textId="77777777" w:rsidR="00E0028B" w:rsidRPr="00E0028B" w:rsidRDefault="00E0028B" w:rsidP="00E0028B">
      <w:pPr>
        <w:rPr>
          <w:rFonts w:cs="Calibri"/>
          <w:szCs w:val="24"/>
        </w:rPr>
      </w:pPr>
      <w:r w:rsidRPr="00E0028B">
        <w:rPr>
          <w:rFonts w:cs="Calibri"/>
          <w:szCs w:val="24"/>
        </w:rPr>
        <w:t>A person who feels unsafe or has experienced GBV can ask for help from:</w:t>
      </w:r>
    </w:p>
    <w:p w14:paraId="63E553DA" w14:textId="77777777" w:rsidR="00E0028B" w:rsidRPr="00E0028B" w:rsidRDefault="00E0028B" w:rsidP="00E0028B">
      <w:pPr>
        <w:pStyle w:val="ListParagraph"/>
        <w:numPr>
          <w:ilvl w:val="0"/>
          <w:numId w:val="20"/>
        </w:numPr>
        <w:ind w:left="426"/>
        <w:rPr>
          <w:rFonts w:cs="Calibri"/>
          <w:szCs w:val="24"/>
        </w:rPr>
      </w:pPr>
      <w:r w:rsidRPr="00E0028B">
        <w:rPr>
          <w:rFonts w:cs="Calibri"/>
          <w:szCs w:val="24"/>
        </w:rPr>
        <w:t>A trusted adult, teacher, counsellor or social worker</w:t>
      </w:r>
    </w:p>
    <w:p w14:paraId="6FCEC7E8" w14:textId="77777777" w:rsidR="00E0028B" w:rsidRPr="00E0028B" w:rsidRDefault="00E0028B" w:rsidP="00E0028B">
      <w:pPr>
        <w:pStyle w:val="ListParagraph"/>
        <w:numPr>
          <w:ilvl w:val="0"/>
          <w:numId w:val="20"/>
        </w:numPr>
        <w:ind w:left="426"/>
        <w:rPr>
          <w:rFonts w:cs="Calibri"/>
          <w:szCs w:val="24"/>
        </w:rPr>
      </w:pPr>
      <w:r w:rsidRPr="00E0028B">
        <w:rPr>
          <w:rFonts w:cs="Calibri"/>
          <w:szCs w:val="24"/>
        </w:rPr>
        <w:t>A clinic, hospital or doctor</w:t>
      </w:r>
    </w:p>
    <w:p w14:paraId="6AD7F6D4" w14:textId="77777777" w:rsidR="00E0028B" w:rsidRPr="00E0028B" w:rsidRDefault="00E0028B" w:rsidP="00E0028B">
      <w:pPr>
        <w:pStyle w:val="ListParagraph"/>
        <w:numPr>
          <w:ilvl w:val="0"/>
          <w:numId w:val="20"/>
        </w:numPr>
        <w:ind w:left="426"/>
        <w:rPr>
          <w:rFonts w:cs="Calibri"/>
          <w:szCs w:val="24"/>
        </w:rPr>
      </w:pPr>
      <w:r w:rsidRPr="00E0028B">
        <w:rPr>
          <w:rFonts w:cs="Calibri"/>
          <w:szCs w:val="24"/>
        </w:rPr>
        <w:t>The police, especially if someone is in immediate danger</w:t>
      </w:r>
    </w:p>
    <w:p w14:paraId="7A25246A" w14:textId="77777777" w:rsidR="00E0028B" w:rsidRPr="00E0028B" w:rsidRDefault="00E0028B" w:rsidP="00E0028B">
      <w:pPr>
        <w:pStyle w:val="ListParagraph"/>
        <w:numPr>
          <w:ilvl w:val="0"/>
          <w:numId w:val="20"/>
        </w:numPr>
        <w:ind w:left="426"/>
        <w:rPr>
          <w:rFonts w:cs="Calibri"/>
          <w:szCs w:val="24"/>
        </w:rPr>
      </w:pPr>
      <w:r w:rsidRPr="00E0028B">
        <w:rPr>
          <w:rFonts w:cs="Calibri"/>
          <w:szCs w:val="24"/>
        </w:rPr>
        <w:t>A shelter or safe space</w:t>
      </w:r>
    </w:p>
    <w:p w14:paraId="7DF2EB05" w14:textId="77777777" w:rsidR="00E0028B" w:rsidRPr="00E0028B" w:rsidRDefault="00E0028B" w:rsidP="00E0028B">
      <w:pPr>
        <w:pStyle w:val="ListParagraph"/>
        <w:numPr>
          <w:ilvl w:val="0"/>
          <w:numId w:val="20"/>
        </w:numPr>
        <w:ind w:left="426"/>
        <w:rPr>
          <w:rFonts w:cs="Calibri"/>
          <w:szCs w:val="24"/>
        </w:rPr>
      </w:pPr>
      <w:r w:rsidRPr="00E0028B">
        <w:rPr>
          <w:rFonts w:cs="Calibri"/>
          <w:szCs w:val="24"/>
        </w:rPr>
        <w:t>A helpline or support organisation</w:t>
      </w:r>
    </w:p>
    <w:p w14:paraId="6B2F0A09" w14:textId="77777777" w:rsidR="00E0028B" w:rsidRPr="00E0028B" w:rsidRDefault="00E0028B" w:rsidP="00E0028B">
      <w:pPr>
        <w:pStyle w:val="ListParagraph"/>
        <w:numPr>
          <w:ilvl w:val="0"/>
          <w:numId w:val="20"/>
        </w:numPr>
        <w:ind w:left="426"/>
        <w:rPr>
          <w:rFonts w:cs="Calibri"/>
          <w:szCs w:val="24"/>
        </w:rPr>
      </w:pPr>
      <w:r w:rsidRPr="00E0028B">
        <w:rPr>
          <w:rFonts w:cs="Calibri"/>
          <w:szCs w:val="24"/>
        </w:rPr>
        <w:t>Legal aid or a legal support service</w:t>
      </w:r>
    </w:p>
    <w:p w14:paraId="29F9BA7B" w14:textId="77777777" w:rsidR="00CE3193" w:rsidRPr="00030FCB" w:rsidRDefault="00CE3193" w:rsidP="00F22BA2">
      <w:pPr>
        <w:rPr>
          <w:rFonts w:cs="Calibri"/>
          <w:sz w:val="12"/>
          <w:szCs w:val="12"/>
        </w:rPr>
      </w:pPr>
    </w:p>
    <w:p w14:paraId="1EDB9118" w14:textId="77777777" w:rsidR="00546DB7" w:rsidRPr="00546DB7" w:rsidRDefault="00546DB7" w:rsidP="00546DB7">
      <w:pPr>
        <w:rPr>
          <w:rFonts w:cs="Calibri"/>
          <w:b/>
          <w:bCs/>
          <w:color w:val="339966"/>
          <w:szCs w:val="24"/>
        </w:rPr>
      </w:pPr>
      <w:r w:rsidRPr="00546DB7">
        <w:rPr>
          <w:rFonts w:cs="Calibri"/>
          <w:b/>
          <w:bCs/>
          <w:color w:val="339966"/>
          <w:szCs w:val="24"/>
        </w:rPr>
        <w:t>Examples of support organisations</w:t>
      </w:r>
    </w:p>
    <w:p w14:paraId="0C98497E" w14:textId="0124028A" w:rsidR="00E53A68" w:rsidRPr="00E53A68" w:rsidRDefault="00E53A68" w:rsidP="00E53A68">
      <w:pPr>
        <w:pStyle w:val="ListParagraph"/>
        <w:numPr>
          <w:ilvl w:val="0"/>
          <w:numId w:val="21"/>
        </w:numPr>
        <w:ind w:left="426"/>
        <w:rPr>
          <w:rFonts w:cs="Calibri"/>
          <w:szCs w:val="24"/>
        </w:rPr>
      </w:pPr>
      <w:r w:rsidRPr="00E53A68">
        <w:rPr>
          <w:rFonts w:cs="Calibri"/>
          <w:b/>
          <w:bCs/>
          <w:szCs w:val="24"/>
        </w:rPr>
        <w:t>People Opposing Women Abuse (POWA)</w:t>
      </w:r>
      <w:r w:rsidRPr="00E53A68">
        <w:rPr>
          <w:rFonts w:cs="Calibri"/>
          <w:szCs w:val="24"/>
        </w:rPr>
        <w:t xml:space="preserve"> is a national organisation that provides counselling over the phone and in person. </w:t>
      </w:r>
    </w:p>
    <w:p w14:paraId="4948244A" w14:textId="64E29067" w:rsidR="00E53A68" w:rsidRPr="00E53A68" w:rsidRDefault="00E53A68" w:rsidP="00E53A68">
      <w:pPr>
        <w:pStyle w:val="ListParagraph"/>
        <w:numPr>
          <w:ilvl w:val="0"/>
          <w:numId w:val="21"/>
        </w:numPr>
        <w:ind w:left="426"/>
        <w:rPr>
          <w:rFonts w:cs="Calibri"/>
          <w:szCs w:val="24"/>
        </w:rPr>
      </w:pPr>
      <w:r w:rsidRPr="00E53A68">
        <w:rPr>
          <w:rFonts w:cs="Calibri"/>
          <w:b/>
          <w:bCs/>
          <w:szCs w:val="24"/>
        </w:rPr>
        <w:t>Lawyers Against Abuse</w:t>
      </w:r>
      <w:r w:rsidRPr="00E53A68">
        <w:rPr>
          <w:rFonts w:cs="Calibri"/>
          <w:szCs w:val="24"/>
        </w:rPr>
        <w:t xml:space="preserve"> is a non-profit organisation that helps survivors consider and pursue their legal options in cases of GBV. </w:t>
      </w:r>
    </w:p>
    <w:p w14:paraId="6FA50997" w14:textId="12A27C6D" w:rsidR="00E53A68" w:rsidRPr="00E53A68" w:rsidRDefault="00E53A68" w:rsidP="00E53A68">
      <w:pPr>
        <w:pStyle w:val="ListParagraph"/>
        <w:numPr>
          <w:ilvl w:val="0"/>
          <w:numId w:val="21"/>
        </w:numPr>
        <w:ind w:left="426"/>
        <w:rPr>
          <w:rFonts w:cs="Calibri"/>
          <w:szCs w:val="24"/>
        </w:rPr>
      </w:pPr>
      <w:r w:rsidRPr="00E53A68">
        <w:rPr>
          <w:rFonts w:cs="Calibri"/>
          <w:b/>
          <w:bCs/>
          <w:szCs w:val="24"/>
        </w:rPr>
        <w:t>Sonke Gender Justice</w:t>
      </w:r>
      <w:r w:rsidRPr="00E53A68">
        <w:rPr>
          <w:rFonts w:cs="Calibri"/>
          <w:szCs w:val="24"/>
        </w:rPr>
        <w:t xml:space="preserve"> is a national gender advocacy organisation aimed at achieving gender equality nationally and preventing GBV. </w:t>
      </w:r>
    </w:p>
    <w:p w14:paraId="0C57C98B" w14:textId="600E4031" w:rsidR="00546DB7" w:rsidRPr="00E53A68" w:rsidRDefault="00E53A68" w:rsidP="00E53A68">
      <w:pPr>
        <w:pStyle w:val="ListParagraph"/>
        <w:numPr>
          <w:ilvl w:val="0"/>
          <w:numId w:val="21"/>
        </w:numPr>
        <w:ind w:left="426"/>
        <w:rPr>
          <w:rFonts w:cs="Calibri"/>
          <w:szCs w:val="24"/>
        </w:rPr>
      </w:pPr>
      <w:r w:rsidRPr="00E53A68">
        <w:rPr>
          <w:rFonts w:cs="Calibri"/>
          <w:b/>
          <w:bCs/>
          <w:szCs w:val="24"/>
        </w:rPr>
        <w:t>Safer Spaces</w:t>
      </w:r>
      <w:r w:rsidRPr="00E53A68">
        <w:rPr>
          <w:rFonts w:cs="Calibri"/>
          <w:szCs w:val="24"/>
        </w:rPr>
        <w:t xml:space="preserve"> is an organisation that stands against crime and aims to prevent violence. It has compiled a national directory that survivors and others who may need assistance can refer to in the case of any violence that takes place in the country. </w:t>
      </w:r>
    </w:p>
    <w:p w14:paraId="4B54B6CB" w14:textId="77777777" w:rsidR="00030FCB" w:rsidRPr="00030FCB" w:rsidRDefault="00030FCB" w:rsidP="00F22BA2">
      <w:pPr>
        <w:rPr>
          <w:rFonts w:eastAsia="Times New Roman" w:cs="Calibri"/>
          <w:kern w:val="0"/>
          <w:sz w:val="12"/>
          <w:szCs w:val="12"/>
          <w:lang w:eastAsia="en-ZA"/>
          <w14:ligatures w14:val="none"/>
        </w:rPr>
      </w:pPr>
    </w:p>
    <w:p w14:paraId="3FBC6AF0" w14:textId="497291EB" w:rsidR="00F77310" w:rsidRPr="00030FCB" w:rsidRDefault="00030FCB" w:rsidP="00F22BA2">
      <w:pPr>
        <w:rPr>
          <w:rFonts w:eastAsia="Times New Roman" w:cs="Calibri"/>
          <w:b/>
          <w:bCs/>
          <w:color w:val="339966"/>
          <w:kern w:val="0"/>
          <w:szCs w:val="24"/>
          <w:lang w:eastAsia="en-ZA"/>
          <w14:ligatures w14:val="none"/>
        </w:rPr>
      </w:pPr>
      <w:r w:rsidRPr="00030FCB">
        <w:rPr>
          <w:rFonts w:eastAsia="Times New Roman" w:cs="Calibri"/>
          <w:b/>
          <w:bCs/>
          <w:color w:val="339966"/>
          <w:kern w:val="0"/>
          <w:szCs w:val="24"/>
          <w:lang w:eastAsia="en-ZA"/>
          <w14:ligatures w14:val="none"/>
        </w:rPr>
        <w:t>How can you support someone?</w:t>
      </w:r>
    </w:p>
    <w:p w14:paraId="4A1B88B6" w14:textId="215949FE" w:rsidR="00F77310" w:rsidRDefault="003625EE" w:rsidP="00F22BA2">
      <w:pPr>
        <w:rPr>
          <w:rFonts w:eastAsia="Times New Roman" w:cs="Calibri"/>
          <w:kern w:val="0"/>
          <w:szCs w:val="24"/>
          <w:lang w:eastAsia="en-ZA"/>
          <w14:ligatures w14:val="none"/>
        </w:rPr>
      </w:pPr>
      <w:r w:rsidRPr="003625EE">
        <w:rPr>
          <w:rFonts w:eastAsia="Times New Roman" w:cs="Calibri"/>
          <w:kern w:val="0"/>
          <w:szCs w:val="24"/>
          <w:lang w:eastAsia="en-ZA"/>
          <w14:ligatures w14:val="none"/>
        </w:rPr>
        <w:t>If someone tells you about something that has happened to them</w:t>
      </w:r>
      <w:r>
        <w:rPr>
          <w:rFonts w:eastAsia="Times New Roman" w:cs="Calibri"/>
          <w:kern w:val="0"/>
          <w:szCs w:val="24"/>
          <w:lang w:eastAsia="en-ZA"/>
          <w14:ligatures w14:val="none"/>
        </w:rPr>
        <w:t>, you can respond in the following ways:</w:t>
      </w:r>
    </w:p>
    <w:p w14:paraId="2CA06EAC" w14:textId="77777777" w:rsidR="00460B46" w:rsidRPr="00460B46" w:rsidRDefault="00460B46" w:rsidP="00460B46">
      <w:pPr>
        <w:pStyle w:val="ListParagraph"/>
        <w:numPr>
          <w:ilvl w:val="0"/>
          <w:numId w:val="22"/>
        </w:numPr>
        <w:ind w:left="426"/>
        <w:rPr>
          <w:rFonts w:eastAsia="Times New Roman" w:cs="Calibri"/>
          <w:kern w:val="0"/>
          <w:szCs w:val="24"/>
          <w:lang w:eastAsia="en-ZA"/>
          <w14:ligatures w14:val="none"/>
        </w:rPr>
      </w:pPr>
      <w:r w:rsidRPr="00460B46">
        <w:rPr>
          <w:rFonts w:eastAsia="Times New Roman" w:cs="Calibri"/>
          <w:kern w:val="0"/>
          <w:szCs w:val="24"/>
          <w:lang w:eastAsia="en-ZA"/>
          <w14:ligatures w14:val="none"/>
        </w:rPr>
        <w:t>Listen calmly and kindly if someone tells you they have experienced GBV.</w:t>
      </w:r>
    </w:p>
    <w:p w14:paraId="21C28DDC" w14:textId="77777777" w:rsidR="00460B46" w:rsidRPr="00460B46" w:rsidRDefault="00460B46" w:rsidP="00460B46">
      <w:pPr>
        <w:pStyle w:val="ListParagraph"/>
        <w:numPr>
          <w:ilvl w:val="0"/>
          <w:numId w:val="22"/>
        </w:numPr>
        <w:ind w:left="426"/>
        <w:rPr>
          <w:rFonts w:eastAsia="Times New Roman" w:cs="Calibri"/>
          <w:kern w:val="0"/>
          <w:szCs w:val="24"/>
          <w:lang w:eastAsia="en-ZA"/>
          <w14:ligatures w14:val="none"/>
        </w:rPr>
      </w:pPr>
      <w:r w:rsidRPr="00460B46">
        <w:rPr>
          <w:rFonts w:eastAsia="Times New Roman" w:cs="Calibri"/>
          <w:kern w:val="0"/>
          <w:szCs w:val="24"/>
          <w:lang w:eastAsia="en-ZA"/>
          <w14:ligatures w14:val="none"/>
        </w:rPr>
        <w:t>Believe them and remind them that what happened is not their fault.</w:t>
      </w:r>
    </w:p>
    <w:p w14:paraId="3FC8EE70" w14:textId="77777777" w:rsidR="00460B46" w:rsidRPr="00460B46" w:rsidRDefault="00460B46" w:rsidP="00460B46">
      <w:pPr>
        <w:pStyle w:val="ListParagraph"/>
        <w:numPr>
          <w:ilvl w:val="0"/>
          <w:numId w:val="22"/>
        </w:numPr>
        <w:ind w:left="426"/>
        <w:rPr>
          <w:rFonts w:eastAsia="Times New Roman" w:cs="Calibri"/>
          <w:kern w:val="0"/>
          <w:szCs w:val="24"/>
          <w:lang w:eastAsia="en-ZA"/>
          <w14:ligatures w14:val="none"/>
        </w:rPr>
      </w:pPr>
      <w:r w:rsidRPr="00460B46">
        <w:rPr>
          <w:rFonts w:eastAsia="Times New Roman" w:cs="Calibri"/>
          <w:kern w:val="0"/>
          <w:szCs w:val="24"/>
          <w:lang w:eastAsia="en-ZA"/>
          <w14:ligatures w14:val="none"/>
        </w:rPr>
        <w:t>Do not blame them or ask questions that make them feel responsible for what happened.</w:t>
      </w:r>
    </w:p>
    <w:p w14:paraId="1A701D66" w14:textId="35C2FDEB" w:rsidR="00460B46" w:rsidRPr="00460B46" w:rsidRDefault="00460B46" w:rsidP="00460B46">
      <w:pPr>
        <w:pStyle w:val="ListParagraph"/>
        <w:numPr>
          <w:ilvl w:val="0"/>
          <w:numId w:val="22"/>
        </w:numPr>
        <w:ind w:left="426"/>
        <w:rPr>
          <w:rFonts w:eastAsia="Times New Roman" w:cs="Calibri"/>
          <w:kern w:val="0"/>
          <w:szCs w:val="24"/>
          <w:lang w:eastAsia="en-ZA"/>
          <w14:ligatures w14:val="none"/>
        </w:rPr>
      </w:pPr>
      <w:r>
        <w:rPr>
          <w:rFonts w:eastAsia="Times New Roman" w:cs="Calibri"/>
          <w:kern w:val="0"/>
          <w:szCs w:val="24"/>
          <w:lang w:eastAsia="en-ZA"/>
          <w14:ligatures w14:val="none"/>
        </w:rPr>
        <w:t>H</w:t>
      </w:r>
      <w:r w:rsidRPr="00460B46">
        <w:rPr>
          <w:rFonts w:eastAsia="Times New Roman" w:cs="Calibri"/>
          <w:kern w:val="0"/>
          <w:szCs w:val="24"/>
          <w:lang w:eastAsia="en-ZA"/>
          <w14:ligatures w14:val="none"/>
        </w:rPr>
        <w:t>elp them think about what they can do next, but do not force them.</w:t>
      </w:r>
    </w:p>
    <w:p w14:paraId="5A249C4F" w14:textId="2C267B91" w:rsidR="00460B46" w:rsidRPr="00460B46" w:rsidRDefault="00460B46" w:rsidP="00460B46">
      <w:pPr>
        <w:pStyle w:val="ListParagraph"/>
        <w:numPr>
          <w:ilvl w:val="0"/>
          <w:numId w:val="22"/>
        </w:numPr>
        <w:ind w:left="426"/>
        <w:rPr>
          <w:rFonts w:eastAsia="Times New Roman" w:cs="Calibri"/>
          <w:kern w:val="0"/>
          <w:szCs w:val="24"/>
          <w:lang w:eastAsia="en-ZA"/>
          <w14:ligatures w14:val="none"/>
        </w:rPr>
      </w:pPr>
      <w:r w:rsidRPr="00460B46">
        <w:rPr>
          <w:rFonts w:eastAsia="Times New Roman" w:cs="Calibri"/>
          <w:kern w:val="0"/>
          <w:szCs w:val="24"/>
          <w:lang w:eastAsia="en-ZA"/>
          <w14:ligatures w14:val="none"/>
        </w:rPr>
        <w:t>Offer practical help, such as helping them speak to a trusted adult, contact a support organisation, go to a clinic/hospital or report to the police.</w:t>
      </w:r>
    </w:p>
    <w:p w14:paraId="478241CA" w14:textId="77777777" w:rsidR="00A9207E" w:rsidRPr="005C3714" w:rsidRDefault="00A9207E" w:rsidP="00F22BA2">
      <w:pPr>
        <w:rPr>
          <w:rFonts w:cs="Calibri"/>
          <w:szCs w:val="24"/>
        </w:rPr>
      </w:pPr>
    </w:p>
    <w:sectPr w:rsidR="00A9207E" w:rsidRPr="005C3714" w:rsidSect="004B03A5">
      <w:headerReference w:type="default" r:id="rId11"/>
      <w:footerReference w:type="default" r:id="rId12"/>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B833" w14:textId="77777777" w:rsidR="006F6F95" w:rsidRDefault="006F6F95" w:rsidP="004B03A5">
      <w:pPr>
        <w:spacing w:line="240" w:lineRule="auto"/>
      </w:pPr>
      <w:r>
        <w:separator/>
      </w:r>
    </w:p>
  </w:endnote>
  <w:endnote w:type="continuationSeparator" w:id="0">
    <w:p w14:paraId="6EF33973" w14:textId="77777777" w:rsidR="006F6F95" w:rsidRDefault="006F6F95" w:rsidP="004B0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FA99" w14:textId="77777777" w:rsidR="004822FE" w:rsidRDefault="004822FE" w:rsidP="004B03A5">
    <w:pPr>
      <w:pBdr>
        <w:top w:val="nil"/>
        <w:left w:val="nil"/>
        <w:bottom w:val="nil"/>
        <w:right w:val="nil"/>
        <w:between w:val="nil"/>
      </w:pBdr>
      <w:spacing w:line="240" w:lineRule="auto"/>
      <w:jc w:val="center"/>
      <w:rPr>
        <w:rFonts w:eastAsia="Cambria" w:cs="Calibri"/>
        <w:color w:val="000000"/>
        <w:sz w:val="18"/>
        <w:szCs w:val="18"/>
      </w:rPr>
    </w:pPr>
  </w:p>
  <w:p w14:paraId="6AC6A7DE" w14:textId="0EC8B130" w:rsidR="004B03A5" w:rsidRPr="004822FE" w:rsidRDefault="004B03A5" w:rsidP="004822FE">
    <w:pPr>
      <w:pBdr>
        <w:top w:val="nil"/>
        <w:left w:val="nil"/>
        <w:bottom w:val="nil"/>
        <w:right w:val="nil"/>
        <w:between w:val="nil"/>
      </w:pBdr>
      <w:spacing w:line="240" w:lineRule="auto"/>
      <w:jc w:val="center"/>
      <w:rPr>
        <w:rFonts w:eastAsia="Cambria" w:cs="Calibri"/>
        <w:color w:val="000000"/>
        <w:sz w:val="18"/>
        <w:szCs w:val="18"/>
      </w:rPr>
    </w:pPr>
    <w:r w:rsidRPr="00084308">
      <w:rPr>
        <w:rFonts w:eastAsia="Cambria" w:cs="Calibri"/>
        <w:color w:val="000000"/>
        <w:sz w:val="18"/>
        <w:szCs w:val="18"/>
      </w:rPr>
      <w:t>©202</w:t>
    </w:r>
    <w:r w:rsidR="008A30F2">
      <w:rPr>
        <w:rFonts w:eastAsia="Cambria" w:cs="Calibri"/>
        <w:color w:val="000000"/>
        <w:sz w:val="18"/>
        <w:szCs w:val="18"/>
      </w:rPr>
      <w:t>6</w:t>
    </w:r>
    <w:r w:rsidRPr="00084308">
      <w:rPr>
        <w:rFonts w:eastAsia="Cambria" w:cs="Calibri"/>
        <w:color w:val="000000"/>
        <w:sz w:val="18"/>
        <w:szCs w:val="18"/>
      </w:rPr>
      <w:t xml:space="preserve"> Teenactiv</w:t>
    </w:r>
    <w:r w:rsidRPr="00084308">
      <w:rPr>
        <w:rFonts w:eastAsia="Cambria" w:cs="Calibri"/>
        <w:color w:val="000000"/>
        <w:sz w:val="18"/>
        <w:szCs w:val="18"/>
      </w:rPr>
      <w:tab/>
      <w:t xml:space="preserve">                                                                           </w:t>
    </w:r>
    <w:r w:rsidRPr="00084308">
      <w:rPr>
        <w:rFonts w:eastAsia="Cambria" w:cs="Calibri"/>
        <w:color w:val="000000"/>
        <w:sz w:val="18"/>
        <w:szCs w:val="18"/>
      </w:rPr>
      <w:tab/>
    </w:r>
    <w:r w:rsidRPr="00084308">
      <w:rPr>
        <w:rFonts w:eastAsia="Cambria" w:cs="Calibri"/>
        <w:color w:val="000000"/>
        <w:sz w:val="18"/>
        <w:szCs w:val="18"/>
      </w:rPr>
      <w:fldChar w:fldCharType="begin"/>
    </w:r>
    <w:r w:rsidRPr="00084308">
      <w:rPr>
        <w:rFonts w:eastAsia="Cambria" w:cs="Calibri"/>
        <w:color w:val="000000"/>
        <w:sz w:val="18"/>
        <w:szCs w:val="18"/>
      </w:rPr>
      <w:instrText>PAGE</w:instrText>
    </w:r>
    <w:r w:rsidRPr="00084308">
      <w:rPr>
        <w:rFonts w:eastAsia="Cambria" w:cs="Calibri"/>
        <w:color w:val="000000"/>
        <w:sz w:val="18"/>
        <w:szCs w:val="18"/>
      </w:rPr>
      <w:fldChar w:fldCharType="separate"/>
    </w:r>
    <w:r>
      <w:rPr>
        <w:rFonts w:eastAsia="Cambria" w:cs="Calibri"/>
        <w:color w:val="000000"/>
        <w:sz w:val="18"/>
        <w:szCs w:val="18"/>
      </w:rPr>
      <w:t>1</w:t>
    </w:r>
    <w:r w:rsidRPr="00084308">
      <w:rPr>
        <w:rFonts w:eastAsia="Cambria" w:cs="Calibri"/>
        <w:color w:val="000000"/>
        <w:sz w:val="18"/>
        <w:szCs w:val="18"/>
      </w:rPr>
      <w:fldChar w:fldCharType="end"/>
    </w:r>
    <w:r w:rsidRPr="00084308">
      <w:rPr>
        <w:rFonts w:eastAsia="Cambria" w:cs="Calibri"/>
        <w:color w:val="000000"/>
        <w:sz w:val="18"/>
        <w:szCs w:val="18"/>
      </w:rPr>
      <w:tab/>
      <w:t xml:space="preserve">                                                      </w:t>
    </w:r>
    <w:r w:rsidRPr="00084308">
      <w:rPr>
        <w:rFonts w:eastAsia="Cambria" w:cs="Calibri"/>
        <w:color w:val="000000"/>
        <w:sz w:val="18"/>
        <w:szCs w:val="18"/>
      </w:rPr>
      <w:tab/>
    </w:r>
    <w:hyperlink r:id="rId1" w:history="1">
      <w:r w:rsidRPr="00084308">
        <w:rPr>
          <w:rStyle w:val="Hyperlink"/>
          <w:rFonts w:eastAsia="Cambria"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2EDD" w14:textId="77777777" w:rsidR="006F6F95" w:rsidRDefault="006F6F95" w:rsidP="004B03A5">
      <w:pPr>
        <w:spacing w:line="240" w:lineRule="auto"/>
      </w:pPr>
      <w:r>
        <w:separator/>
      </w:r>
    </w:p>
  </w:footnote>
  <w:footnote w:type="continuationSeparator" w:id="0">
    <w:p w14:paraId="0731C5ED" w14:textId="77777777" w:rsidR="006F6F95" w:rsidRDefault="006F6F95" w:rsidP="004B03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152D" w14:textId="0BB2CF04" w:rsidR="004B03A5" w:rsidRDefault="0047370D" w:rsidP="0047370D">
    <w:pPr>
      <w:pStyle w:val="Header"/>
      <w:tabs>
        <w:tab w:val="clear" w:pos="4513"/>
        <w:tab w:val="clear" w:pos="9026"/>
        <w:tab w:val="left" w:pos="3252"/>
      </w:tabs>
    </w:pPr>
    <w:r w:rsidRPr="00F60341">
      <w:rPr>
        <w:noProof/>
      </w:rPr>
      <w:drawing>
        <wp:anchor distT="0" distB="0" distL="114300" distR="114300" simplePos="0" relativeHeight="251659264" behindDoc="1" locked="0" layoutInCell="1" allowOverlap="1" wp14:anchorId="26B54F1F" wp14:editId="06679B79">
          <wp:simplePos x="0" y="0"/>
          <wp:positionH relativeFrom="margin">
            <wp:posOffset>5554980</wp:posOffset>
          </wp:positionH>
          <wp:positionV relativeFrom="topMargin">
            <wp:posOffset>237490</wp:posOffset>
          </wp:positionV>
          <wp:extent cx="1049020" cy="370840"/>
          <wp:effectExtent l="0" t="0" r="0" b="0"/>
          <wp:wrapTight wrapText="bothSides">
            <wp:wrapPolygon edited="0">
              <wp:start x="0" y="0"/>
              <wp:lineTo x="0" y="19973"/>
              <wp:lineTo x="21182" y="19973"/>
              <wp:lineTo x="21182"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02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06A"/>
    <w:multiLevelType w:val="multilevel"/>
    <w:tmpl w:val="1DD0F4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60053F"/>
    <w:multiLevelType w:val="hybridMultilevel"/>
    <w:tmpl w:val="CEFE89E0"/>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 w15:restartNumberingAfterBreak="0">
    <w:nsid w:val="07CE285A"/>
    <w:multiLevelType w:val="multilevel"/>
    <w:tmpl w:val="8926DE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764B0D"/>
    <w:multiLevelType w:val="hybridMultilevel"/>
    <w:tmpl w:val="8FD0972C"/>
    <w:lvl w:ilvl="0" w:tplc="1136B40C">
      <w:start w:val="1"/>
      <w:numFmt w:val="bullet"/>
      <w:lvlText w:val=""/>
      <w:lvlJc w:val="left"/>
      <w:pPr>
        <w:ind w:left="720" w:hanging="360"/>
      </w:pPr>
      <w:rPr>
        <w:rFonts w:ascii="Symbol" w:hAnsi="Symbol" w:hint="default"/>
        <w:color w:val="000000" w:themeColor="text1"/>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 w15:restartNumberingAfterBreak="0">
    <w:nsid w:val="0A3A7D02"/>
    <w:multiLevelType w:val="hybridMultilevel"/>
    <w:tmpl w:val="35E01C48"/>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 w15:restartNumberingAfterBreak="0">
    <w:nsid w:val="0EA502B5"/>
    <w:multiLevelType w:val="multilevel"/>
    <w:tmpl w:val="19A6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F2445"/>
    <w:multiLevelType w:val="hybridMultilevel"/>
    <w:tmpl w:val="278EFB4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 w15:restartNumberingAfterBreak="0">
    <w:nsid w:val="16F85767"/>
    <w:multiLevelType w:val="hybridMultilevel"/>
    <w:tmpl w:val="B220FAB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 w15:restartNumberingAfterBreak="0">
    <w:nsid w:val="20E35F36"/>
    <w:multiLevelType w:val="multilevel"/>
    <w:tmpl w:val="B492C7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D66637F"/>
    <w:multiLevelType w:val="hybridMultilevel"/>
    <w:tmpl w:val="711A6EB8"/>
    <w:lvl w:ilvl="0" w:tplc="1752165E">
      <w:start w:val="1"/>
      <w:numFmt w:val="bullet"/>
      <w:lvlText w:val=""/>
      <w:lvlJc w:val="left"/>
      <w:pPr>
        <w:ind w:left="720" w:hanging="360"/>
      </w:pPr>
      <w:rPr>
        <w:rFonts w:ascii="Symbol" w:hAnsi="Symbol" w:hint="default"/>
        <w:color w:val="000000" w:themeColor="text1"/>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0" w15:restartNumberingAfterBreak="0">
    <w:nsid w:val="38D92354"/>
    <w:multiLevelType w:val="hybridMultilevel"/>
    <w:tmpl w:val="D084FA66"/>
    <w:lvl w:ilvl="0" w:tplc="52D089F4">
      <w:start w:val="1"/>
      <w:numFmt w:val="bullet"/>
      <w:lvlText w:val="-"/>
      <w:lvlJc w:val="left"/>
      <w:pPr>
        <w:ind w:left="720" w:hanging="360"/>
      </w:pPr>
      <w:rPr>
        <w:rFonts w:ascii="Courier New" w:hAnsi="Courier New"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FBF528A"/>
    <w:multiLevelType w:val="multilevel"/>
    <w:tmpl w:val="708C2E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59E6F03"/>
    <w:multiLevelType w:val="multilevel"/>
    <w:tmpl w:val="0936C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90A4E26"/>
    <w:multiLevelType w:val="hybridMultilevel"/>
    <w:tmpl w:val="16CCE958"/>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547163"/>
    <w:multiLevelType w:val="hybridMultilevel"/>
    <w:tmpl w:val="74D6A40E"/>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5" w15:restartNumberingAfterBreak="0">
    <w:nsid w:val="4FDD1BBD"/>
    <w:multiLevelType w:val="multilevel"/>
    <w:tmpl w:val="5CD2580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4C3AD8"/>
    <w:multiLevelType w:val="hybridMultilevel"/>
    <w:tmpl w:val="4BA2DE3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7" w15:restartNumberingAfterBreak="0">
    <w:nsid w:val="537B555C"/>
    <w:multiLevelType w:val="hybridMultilevel"/>
    <w:tmpl w:val="E4A63A06"/>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8" w15:restartNumberingAfterBreak="0">
    <w:nsid w:val="5C70073D"/>
    <w:multiLevelType w:val="multilevel"/>
    <w:tmpl w:val="C4AC8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2C44942"/>
    <w:multiLevelType w:val="multilevel"/>
    <w:tmpl w:val="4E1A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27544"/>
    <w:multiLevelType w:val="hybridMultilevel"/>
    <w:tmpl w:val="ECD422D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1" w15:restartNumberingAfterBreak="0">
    <w:nsid w:val="72A329F1"/>
    <w:multiLevelType w:val="multilevel"/>
    <w:tmpl w:val="72A329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70290849">
    <w:abstractNumId w:val="11"/>
  </w:num>
  <w:num w:numId="2" w16cid:durableId="1200775839">
    <w:abstractNumId w:val="0"/>
  </w:num>
  <w:num w:numId="3" w16cid:durableId="426930372">
    <w:abstractNumId w:val="12"/>
  </w:num>
  <w:num w:numId="4" w16cid:durableId="650984028">
    <w:abstractNumId w:val="18"/>
  </w:num>
  <w:num w:numId="5" w16cid:durableId="521208981">
    <w:abstractNumId w:val="8"/>
  </w:num>
  <w:num w:numId="6" w16cid:durableId="385642457">
    <w:abstractNumId w:val="2"/>
  </w:num>
  <w:num w:numId="7" w16cid:durableId="1164857839">
    <w:abstractNumId w:val="13"/>
  </w:num>
  <w:num w:numId="8" w16cid:durableId="1623145111">
    <w:abstractNumId w:val="5"/>
  </w:num>
  <w:num w:numId="9" w16cid:durableId="1814518420">
    <w:abstractNumId w:val="19"/>
  </w:num>
  <w:num w:numId="10" w16cid:durableId="601499039">
    <w:abstractNumId w:val="20"/>
  </w:num>
  <w:num w:numId="11" w16cid:durableId="1284381294">
    <w:abstractNumId w:val="7"/>
  </w:num>
  <w:num w:numId="12" w16cid:durableId="788430015">
    <w:abstractNumId w:val="3"/>
  </w:num>
  <w:num w:numId="13" w16cid:durableId="1905406522">
    <w:abstractNumId w:val="6"/>
  </w:num>
  <w:num w:numId="14" w16cid:durableId="1646083043">
    <w:abstractNumId w:val="9"/>
  </w:num>
  <w:num w:numId="15" w16cid:durableId="124590967">
    <w:abstractNumId w:val="10"/>
  </w:num>
  <w:num w:numId="16" w16cid:durableId="1585257135">
    <w:abstractNumId w:val="16"/>
  </w:num>
  <w:num w:numId="17" w16cid:durableId="1612128055">
    <w:abstractNumId w:val="14"/>
  </w:num>
  <w:num w:numId="18" w16cid:durableId="2018071381">
    <w:abstractNumId w:val="21"/>
  </w:num>
  <w:num w:numId="19" w16cid:durableId="1330333608">
    <w:abstractNumId w:val="15"/>
  </w:num>
  <w:num w:numId="20" w16cid:durableId="1532298278">
    <w:abstractNumId w:val="17"/>
  </w:num>
  <w:num w:numId="21" w16cid:durableId="372078506">
    <w:abstractNumId w:val="4"/>
  </w:num>
  <w:num w:numId="22" w16cid:durableId="1199794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299"/>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10"/>
    <w:rsid w:val="00021C69"/>
    <w:rsid w:val="00026A90"/>
    <w:rsid w:val="00030FCB"/>
    <w:rsid w:val="000370DC"/>
    <w:rsid w:val="00043F3C"/>
    <w:rsid w:val="000456FB"/>
    <w:rsid w:val="000660F3"/>
    <w:rsid w:val="0007153D"/>
    <w:rsid w:val="0008199E"/>
    <w:rsid w:val="00092C51"/>
    <w:rsid w:val="000939B0"/>
    <w:rsid w:val="00094DEE"/>
    <w:rsid w:val="000D3DD2"/>
    <w:rsid w:val="000D7746"/>
    <w:rsid w:val="000D782D"/>
    <w:rsid w:val="000E1638"/>
    <w:rsid w:val="000E7D23"/>
    <w:rsid w:val="000F1F48"/>
    <w:rsid w:val="0014075C"/>
    <w:rsid w:val="00161A10"/>
    <w:rsid w:val="001738C0"/>
    <w:rsid w:val="001A5CE5"/>
    <w:rsid w:val="001C731D"/>
    <w:rsid w:val="001C7A18"/>
    <w:rsid w:val="001E7532"/>
    <w:rsid w:val="001E7FC7"/>
    <w:rsid w:val="001F003C"/>
    <w:rsid w:val="001F6924"/>
    <w:rsid w:val="001F7F8C"/>
    <w:rsid w:val="00200AAD"/>
    <w:rsid w:val="00230953"/>
    <w:rsid w:val="00247594"/>
    <w:rsid w:val="00247AF7"/>
    <w:rsid w:val="002524A4"/>
    <w:rsid w:val="002536E9"/>
    <w:rsid w:val="002616D8"/>
    <w:rsid w:val="00261727"/>
    <w:rsid w:val="00270E12"/>
    <w:rsid w:val="00272A9C"/>
    <w:rsid w:val="00284F0D"/>
    <w:rsid w:val="00291EE7"/>
    <w:rsid w:val="002A1AE5"/>
    <w:rsid w:val="002A2A05"/>
    <w:rsid w:val="002B29D5"/>
    <w:rsid w:val="002D2A51"/>
    <w:rsid w:val="002E2496"/>
    <w:rsid w:val="00301AAD"/>
    <w:rsid w:val="00305774"/>
    <w:rsid w:val="003059BD"/>
    <w:rsid w:val="00307E23"/>
    <w:rsid w:val="00310E34"/>
    <w:rsid w:val="003113C8"/>
    <w:rsid w:val="00351699"/>
    <w:rsid w:val="00360889"/>
    <w:rsid w:val="003625EE"/>
    <w:rsid w:val="00364C8C"/>
    <w:rsid w:val="003655AA"/>
    <w:rsid w:val="00380284"/>
    <w:rsid w:val="00380816"/>
    <w:rsid w:val="00382373"/>
    <w:rsid w:val="00394B09"/>
    <w:rsid w:val="003A37A2"/>
    <w:rsid w:val="003A50CC"/>
    <w:rsid w:val="003B7F40"/>
    <w:rsid w:val="003C1447"/>
    <w:rsid w:val="003D00F6"/>
    <w:rsid w:val="003D4D1D"/>
    <w:rsid w:val="003D5088"/>
    <w:rsid w:val="00410D65"/>
    <w:rsid w:val="004203ED"/>
    <w:rsid w:val="004303EF"/>
    <w:rsid w:val="00457D89"/>
    <w:rsid w:val="00460B46"/>
    <w:rsid w:val="00463844"/>
    <w:rsid w:val="00470245"/>
    <w:rsid w:val="0047370D"/>
    <w:rsid w:val="00474293"/>
    <w:rsid w:val="004822FE"/>
    <w:rsid w:val="00493CE8"/>
    <w:rsid w:val="004B03A5"/>
    <w:rsid w:val="004F0F20"/>
    <w:rsid w:val="004F737A"/>
    <w:rsid w:val="00505035"/>
    <w:rsid w:val="00511C2A"/>
    <w:rsid w:val="005215FD"/>
    <w:rsid w:val="00531A57"/>
    <w:rsid w:val="00534A20"/>
    <w:rsid w:val="00537010"/>
    <w:rsid w:val="00546DB7"/>
    <w:rsid w:val="00556935"/>
    <w:rsid w:val="00562061"/>
    <w:rsid w:val="00566E9C"/>
    <w:rsid w:val="00585117"/>
    <w:rsid w:val="005929E8"/>
    <w:rsid w:val="00594A3C"/>
    <w:rsid w:val="005C3714"/>
    <w:rsid w:val="005C423C"/>
    <w:rsid w:val="005E48E9"/>
    <w:rsid w:val="006000B6"/>
    <w:rsid w:val="00637D39"/>
    <w:rsid w:val="00660B20"/>
    <w:rsid w:val="00662CA5"/>
    <w:rsid w:val="006753FE"/>
    <w:rsid w:val="00675DEF"/>
    <w:rsid w:val="00685372"/>
    <w:rsid w:val="006D3E60"/>
    <w:rsid w:val="006E063F"/>
    <w:rsid w:val="006E7F8B"/>
    <w:rsid w:val="006F0116"/>
    <w:rsid w:val="006F441E"/>
    <w:rsid w:val="006F572F"/>
    <w:rsid w:val="006F6F95"/>
    <w:rsid w:val="00702502"/>
    <w:rsid w:val="00714A8F"/>
    <w:rsid w:val="00725FF9"/>
    <w:rsid w:val="00730806"/>
    <w:rsid w:val="00740586"/>
    <w:rsid w:val="007439E1"/>
    <w:rsid w:val="00755AD7"/>
    <w:rsid w:val="00774F73"/>
    <w:rsid w:val="007758DB"/>
    <w:rsid w:val="00781031"/>
    <w:rsid w:val="00797ADA"/>
    <w:rsid w:val="007A132A"/>
    <w:rsid w:val="007C080B"/>
    <w:rsid w:val="007C557A"/>
    <w:rsid w:val="007C7335"/>
    <w:rsid w:val="007D4303"/>
    <w:rsid w:val="0081297D"/>
    <w:rsid w:val="00817088"/>
    <w:rsid w:val="0082307E"/>
    <w:rsid w:val="00830AA0"/>
    <w:rsid w:val="008408D3"/>
    <w:rsid w:val="00866C15"/>
    <w:rsid w:val="0088757E"/>
    <w:rsid w:val="008A30F2"/>
    <w:rsid w:val="008A73B1"/>
    <w:rsid w:val="008B0FAC"/>
    <w:rsid w:val="008B79C0"/>
    <w:rsid w:val="008C4E67"/>
    <w:rsid w:val="008D2E7F"/>
    <w:rsid w:val="008D7AC5"/>
    <w:rsid w:val="009073D1"/>
    <w:rsid w:val="009117F6"/>
    <w:rsid w:val="00913C7B"/>
    <w:rsid w:val="0091542F"/>
    <w:rsid w:val="00927051"/>
    <w:rsid w:val="00932024"/>
    <w:rsid w:val="00951827"/>
    <w:rsid w:val="009530A9"/>
    <w:rsid w:val="009539D7"/>
    <w:rsid w:val="0096434E"/>
    <w:rsid w:val="00984509"/>
    <w:rsid w:val="009B47DB"/>
    <w:rsid w:val="009C47F9"/>
    <w:rsid w:val="009F1B7F"/>
    <w:rsid w:val="009F47E0"/>
    <w:rsid w:val="009F4E14"/>
    <w:rsid w:val="00A03298"/>
    <w:rsid w:val="00A04161"/>
    <w:rsid w:val="00A31C74"/>
    <w:rsid w:val="00A4045C"/>
    <w:rsid w:val="00A44565"/>
    <w:rsid w:val="00A545D5"/>
    <w:rsid w:val="00A63BBA"/>
    <w:rsid w:val="00A77478"/>
    <w:rsid w:val="00A81636"/>
    <w:rsid w:val="00A873BE"/>
    <w:rsid w:val="00A90C72"/>
    <w:rsid w:val="00A9207E"/>
    <w:rsid w:val="00AA5191"/>
    <w:rsid w:val="00AA73EF"/>
    <w:rsid w:val="00AA762E"/>
    <w:rsid w:val="00AF27AB"/>
    <w:rsid w:val="00AF3FD3"/>
    <w:rsid w:val="00B23E78"/>
    <w:rsid w:val="00B75FA1"/>
    <w:rsid w:val="00B77618"/>
    <w:rsid w:val="00BA64CF"/>
    <w:rsid w:val="00BC41E8"/>
    <w:rsid w:val="00BC47EB"/>
    <w:rsid w:val="00BE08A4"/>
    <w:rsid w:val="00BE3ECE"/>
    <w:rsid w:val="00C14178"/>
    <w:rsid w:val="00C747EA"/>
    <w:rsid w:val="00C74F16"/>
    <w:rsid w:val="00C869D0"/>
    <w:rsid w:val="00C91C34"/>
    <w:rsid w:val="00C92FF1"/>
    <w:rsid w:val="00C97C20"/>
    <w:rsid w:val="00CB593C"/>
    <w:rsid w:val="00CB7EC1"/>
    <w:rsid w:val="00CE3193"/>
    <w:rsid w:val="00CF6147"/>
    <w:rsid w:val="00D0000A"/>
    <w:rsid w:val="00D00454"/>
    <w:rsid w:val="00D23D27"/>
    <w:rsid w:val="00D242FD"/>
    <w:rsid w:val="00D24752"/>
    <w:rsid w:val="00D55075"/>
    <w:rsid w:val="00D56037"/>
    <w:rsid w:val="00D61822"/>
    <w:rsid w:val="00D72D46"/>
    <w:rsid w:val="00D8630D"/>
    <w:rsid w:val="00D95DF2"/>
    <w:rsid w:val="00DC5383"/>
    <w:rsid w:val="00DD4D45"/>
    <w:rsid w:val="00DF0966"/>
    <w:rsid w:val="00E0028B"/>
    <w:rsid w:val="00E1398C"/>
    <w:rsid w:val="00E14112"/>
    <w:rsid w:val="00E22DAE"/>
    <w:rsid w:val="00E348E9"/>
    <w:rsid w:val="00E410D7"/>
    <w:rsid w:val="00E44156"/>
    <w:rsid w:val="00E44CE4"/>
    <w:rsid w:val="00E5167C"/>
    <w:rsid w:val="00E53A68"/>
    <w:rsid w:val="00E93BF8"/>
    <w:rsid w:val="00EB4EF4"/>
    <w:rsid w:val="00EB76CD"/>
    <w:rsid w:val="00EC6713"/>
    <w:rsid w:val="00EC7273"/>
    <w:rsid w:val="00ED545D"/>
    <w:rsid w:val="00ED62DE"/>
    <w:rsid w:val="00ED6838"/>
    <w:rsid w:val="00EE025F"/>
    <w:rsid w:val="00F12FD7"/>
    <w:rsid w:val="00F13023"/>
    <w:rsid w:val="00F20740"/>
    <w:rsid w:val="00F22BA2"/>
    <w:rsid w:val="00F270C8"/>
    <w:rsid w:val="00F31571"/>
    <w:rsid w:val="00F42AC3"/>
    <w:rsid w:val="00F563EF"/>
    <w:rsid w:val="00F640E2"/>
    <w:rsid w:val="00F73F7A"/>
    <w:rsid w:val="00F77310"/>
    <w:rsid w:val="00F774CA"/>
    <w:rsid w:val="00F93558"/>
    <w:rsid w:val="00F942FD"/>
    <w:rsid w:val="00F9768D"/>
    <w:rsid w:val="00FA478A"/>
    <w:rsid w:val="00FC61FA"/>
    <w:rsid w:val="00FE1231"/>
    <w:rsid w:val="00FE60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A907"/>
  <w15:chartTrackingRefBased/>
  <w15:docId w15:val="{E885DCCE-860B-46AA-8C50-4CC56A34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ADA"/>
    <w:rPr>
      <w:rFonts w:ascii="Calibri" w:hAnsi="Calibri"/>
      <w:sz w:val="24"/>
    </w:rPr>
  </w:style>
  <w:style w:type="paragraph" w:styleId="Heading1">
    <w:name w:val="heading 1"/>
    <w:basedOn w:val="Normal"/>
    <w:next w:val="Normal"/>
    <w:link w:val="Heading1Char"/>
    <w:uiPriority w:val="9"/>
    <w:qFormat/>
    <w:rsid w:val="00F77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7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73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73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73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73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73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73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73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F77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7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73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F773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73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73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73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73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73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7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3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3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73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7310"/>
    <w:rPr>
      <w:i/>
      <w:iCs/>
      <w:color w:val="404040" w:themeColor="text1" w:themeTint="BF"/>
    </w:rPr>
  </w:style>
  <w:style w:type="paragraph" w:styleId="ListParagraph">
    <w:name w:val="List Paragraph"/>
    <w:basedOn w:val="Normal"/>
    <w:link w:val="ListParagraphChar"/>
    <w:uiPriority w:val="34"/>
    <w:qFormat/>
    <w:rsid w:val="00F77310"/>
    <w:pPr>
      <w:ind w:left="720"/>
      <w:contextualSpacing/>
    </w:pPr>
  </w:style>
  <w:style w:type="character" w:styleId="IntenseEmphasis">
    <w:name w:val="Intense Emphasis"/>
    <w:basedOn w:val="DefaultParagraphFont"/>
    <w:uiPriority w:val="21"/>
    <w:qFormat/>
    <w:rsid w:val="00F77310"/>
    <w:rPr>
      <w:i/>
      <w:iCs/>
      <w:color w:val="0F4761" w:themeColor="accent1" w:themeShade="BF"/>
    </w:rPr>
  </w:style>
  <w:style w:type="character" w:styleId="IntenseReference">
    <w:name w:val="Intense Reference"/>
    <w:basedOn w:val="DefaultParagraphFont"/>
    <w:uiPriority w:val="32"/>
    <w:qFormat/>
    <w:rsid w:val="00F77310"/>
    <w:rPr>
      <w:b/>
      <w:bCs/>
      <w:smallCaps/>
      <w:color w:val="0F4761" w:themeColor="accent1" w:themeShade="BF"/>
      <w:spacing w:val="5"/>
    </w:rPr>
  </w:style>
  <w:style w:type="character" w:styleId="Strong">
    <w:name w:val="Strong"/>
    <w:basedOn w:val="DefaultParagraphFont"/>
    <w:uiPriority w:val="22"/>
    <w:qFormat/>
    <w:rsid w:val="00F77310"/>
    <w:rPr>
      <w:b/>
      <w:bCs/>
    </w:rPr>
  </w:style>
  <w:style w:type="paragraph" w:styleId="NormalWeb">
    <w:name w:val="Normal (Web)"/>
    <w:basedOn w:val="Normal"/>
    <w:uiPriority w:val="99"/>
    <w:semiHidden/>
    <w:unhideWhenUsed/>
    <w:rsid w:val="00F77310"/>
    <w:pPr>
      <w:spacing w:before="100" w:beforeAutospacing="1" w:after="100" w:afterAutospacing="1" w:line="240" w:lineRule="auto"/>
    </w:pPr>
    <w:rPr>
      <w:rFonts w:ascii="Times New Roman" w:eastAsia="Times New Roman" w:hAnsi="Times New Roman" w:cs="Times New Roman"/>
      <w:kern w:val="0"/>
      <w:szCs w:val="24"/>
      <w:lang w:eastAsia="en-ZA"/>
      <w14:ligatures w14:val="none"/>
    </w:rPr>
  </w:style>
  <w:style w:type="character" w:styleId="Emphasis">
    <w:name w:val="Emphasis"/>
    <w:basedOn w:val="DefaultParagraphFont"/>
    <w:uiPriority w:val="20"/>
    <w:qFormat/>
    <w:rsid w:val="00F77310"/>
    <w:rPr>
      <w:i/>
      <w:iCs/>
    </w:rPr>
  </w:style>
  <w:style w:type="table" w:styleId="TableGrid">
    <w:name w:val="Table Grid"/>
    <w:basedOn w:val="TableNormal"/>
    <w:uiPriority w:val="39"/>
    <w:rsid w:val="00F773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3A5"/>
    <w:pPr>
      <w:tabs>
        <w:tab w:val="center" w:pos="4513"/>
        <w:tab w:val="right" w:pos="9026"/>
      </w:tabs>
      <w:spacing w:line="240" w:lineRule="auto"/>
    </w:pPr>
  </w:style>
  <w:style w:type="character" w:customStyle="1" w:styleId="HeaderChar">
    <w:name w:val="Header Char"/>
    <w:basedOn w:val="DefaultParagraphFont"/>
    <w:link w:val="Header"/>
    <w:uiPriority w:val="99"/>
    <w:rsid w:val="004B03A5"/>
  </w:style>
  <w:style w:type="paragraph" w:styleId="Footer">
    <w:name w:val="footer"/>
    <w:basedOn w:val="Normal"/>
    <w:link w:val="FooterChar"/>
    <w:uiPriority w:val="99"/>
    <w:unhideWhenUsed/>
    <w:rsid w:val="004B03A5"/>
    <w:pPr>
      <w:tabs>
        <w:tab w:val="center" w:pos="4513"/>
        <w:tab w:val="right" w:pos="9026"/>
      </w:tabs>
      <w:spacing w:line="240" w:lineRule="auto"/>
    </w:pPr>
  </w:style>
  <w:style w:type="character" w:customStyle="1" w:styleId="FooterChar">
    <w:name w:val="Footer Char"/>
    <w:basedOn w:val="DefaultParagraphFont"/>
    <w:link w:val="Footer"/>
    <w:uiPriority w:val="99"/>
    <w:rsid w:val="004B03A5"/>
  </w:style>
  <w:style w:type="character" w:styleId="Hyperlink">
    <w:name w:val="Hyperlink"/>
    <w:basedOn w:val="DefaultParagraphFont"/>
    <w:uiPriority w:val="99"/>
    <w:unhideWhenUsed/>
    <w:rsid w:val="004B03A5"/>
    <w:rPr>
      <w:color w:val="467886" w:themeColor="hyperlink"/>
      <w:u w:val="single"/>
    </w:rPr>
  </w:style>
  <w:style w:type="paragraph" w:customStyle="1" w:styleId="Default">
    <w:name w:val="Default"/>
    <w:rsid w:val="00CF6147"/>
    <w:pPr>
      <w:autoSpaceDE w:val="0"/>
      <w:autoSpaceDN w:val="0"/>
      <w:adjustRightInd w:val="0"/>
      <w:spacing w:line="240" w:lineRule="auto"/>
    </w:pPr>
    <w:rPr>
      <w:rFonts w:cs="Arial"/>
      <w:color w:val="000000"/>
      <w:kern w:val="0"/>
      <w:sz w:val="24"/>
      <w:szCs w:val="24"/>
      <w14:ligatures w14:val="none"/>
    </w:rPr>
  </w:style>
  <w:style w:type="character" w:customStyle="1" w:styleId="ListParagraphChar">
    <w:name w:val="List Paragraph Char"/>
    <w:link w:val="ListParagraph"/>
    <w:uiPriority w:val="34"/>
    <w:locked/>
    <w:rsid w:val="00CF6147"/>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3502">
      <w:bodyDiv w:val="1"/>
      <w:marLeft w:val="0"/>
      <w:marRight w:val="0"/>
      <w:marTop w:val="0"/>
      <w:marBottom w:val="0"/>
      <w:divBdr>
        <w:top w:val="none" w:sz="0" w:space="0" w:color="auto"/>
        <w:left w:val="none" w:sz="0" w:space="0" w:color="auto"/>
        <w:bottom w:val="none" w:sz="0" w:space="0" w:color="auto"/>
        <w:right w:val="none" w:sz="0" w:space="0" w:color="auto"/>
      </w:divBdr>
    </w:div>
    <w:div w:id="441534666">
      <w:bodyDiv w:val="1"/>
      <w:marLeft w:val="0"/>
      <w:marRight w:val="0"/>
      <w:marTop w:val="0"/>
      <w:marBottom w:val="0"/>
      <w:divBdr>
        <w:top w:val="none" w:sz="0" w:space="0" w:color="auto"/>
        <w:left w:val="none" w:sz="0" w:space="0" w:color="auto"/>
        <w:bottom w:val="none" w:sz="0" w:space="0" w:color="auto"/>
        <w:right w:val="none" w:sz="0" w:space="0" w:color="auto"/>
      </w:divBdr>
    </w:div>
    <w:div w:id="657996115">
      <w:bodyDiv w:val="1"/>
      <w:marLeft w:val="0"/>
      <w:marRight w:val="0"/>
      <w:marTop w:val="0"/>
      <w:marBottom w:val="0"/>
      <w:divBdr>
        <w:top w:val="none" w:sz="0" w:space="0" w:color="auto"/>
        <w:left w:val="none" w:sz="0" w:space="0" w:color="auto"/>
        <w:bottom w:val="none" w:sz="0" w:space="0" w:color="auto"/>
        <w:right w:val="none" w:sz="0" w:space="0" w:color="auto"/>
      </w:divBdr>
    </w:div>
    <w:div w:id="739253597">
      <w:bodyDiv w:val="1"/>
      <w:marLeft w:val="0"/>
      <w:marRight w:val="0"/>
      <w:marTop w:val="0"/>
      <w:marBottom w:val="0"/>
      <w:divBdr>
        <w:top w:val="none" w:sz="0" w:space="0" w:color="auto"/>
        <w:left w:val="none" w:sz="0" w:space="0" w:color="auto"/>
        <w:bottom w:val="none" w:sz="0" w:space="0" w:color="auto"/>
        <w:right w:val="none" w:sz="0" w:space="0" w:color="auto"/>
      </w:divBdr>
    </w:div>
    <w:div w:id="1103960536">
      <w:bodyDiv w:val="1"/>
      <w:marLeft w:val="0"/>
      <w:marRight w:val="0"/>
      <w:marTop w:val="0"/>
      <w:marBottom w:val="0"/>
      <w:divBdr>
        <w:top w:val="none" w:sz="0" w:space="0" w:color="auto"/>
        <w:left w:val="none" w:sz="0" w:space="0" w:color="auto"/>
        <w:bottom w:val="none" w:sz="0" w:space="0" w:color="auto"/>
        <w:right w:val="none" w:sz="0" w:space="0" w:color="auto"/>
      </w:divBdr>
    </w:div>
    <w:div w:id="1109857518">
      <w:bodyDiv w:val="1"/>
      <w:marLeft w:val="0"/>
      <w:marRight w:val="0"/>
      <w:marTop w:val="0"/>
      <w:marBottom w:val="0"/>
      <w:divBdr>
        <w:top w:val="none" w:sz="0" w:space="0" w:color="auto"/>
        <w:left w:val="none" w:sz="0" w:space="0" w:color="auto"/>
        <w:bottom w:val="none" w:sz="0" w:space="0" w:color="auto"/>
        <w:right w:val="none" w:sz="0" w:space="0" w:color="auto"/>
      </w:divBdr>
      <w:divsChild>
        <w:div w:id="1298099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635333">
      <w:bodyDiv w:val="1"/>
      <w:marLeft w:val="0"/>
      <w:marRight w:val="0"/>
      <w:marTop w:val="0"/>
      <w:marBottom w:val="0"/>
      <w:divBdr>
        <w:top w:val="none" w:sz="0" w:space="0" w:color="auto"/>
        <w:left w:val="none" w:sz="0" w:space="0" w:color="auto"/>
        <w:bottom w:val="none" w:sz="0" w:space="0" w:color="auto"/>
        <w:right w:val="none" w:sz="0" w:space="0" w:color="auto"/>
      </w:divBdr>
    </w:div>
    <w:div w:id="1467505557">
      <w:bodyDiv w:val="1"/>
      <w:marLeft w:val="0"/>
      <w:marRight w:val="0"/>
      <w:marTop w:val="0"/>
      <w:marBottom w:val="0"/>
      <w:divBdr>
        <w:top w:val="none" w:sz="0" w:space="0" w:color="auto"/>
        <w:left w:val="none" w:sz="0" w:space="0" w:color="auto"/>
        <w:bottom w:val="none" w:sz="0" w:space="0" w:color="auto"/>
        <w:right w:val="none" w:sz="0" w:space="0" w:color="auto"/>
      </w:divBdr>
    </w:div>
    <w:div w:id="1485124228">
      <w:bodyDiv w:val="1"/>
      <w:marLeft w:val="0"/>
      <w:marRight w:val="0"/>
      <w:marTop w:val="0"/>
      <w:marBottom w:val="0"/>
      <w:divBdr>
        <w:top w:val="none" w:sz="0" w:space="0" w:color="auto"/>
        <w:left w:val="none" w:sz="0" w:space="0" w:color="auto"/>
        <w:bottom w:val="none" w:sz="0" w:space="0" w:color="auto"/>
        <w:right w:val="none" w:sz="0" w:space="0" w:color="auto"/>
      </w:divBdr>
    </w:div>
    <w:div w:id="1727297761">
      <w:bodyDiv w:val="1"/>
      <w:marLeft w:val="0"/>
      <w:marRight w:val="0"/>
      <w:marTop w:val="0"/>
      <w:marBottom w:val="0"/>
      <w:divBdr>
        <w:top w:val="none" w:sz="0" w:space="0" w:color="auto"/>
        <w:left w:val="none" w:sz="0" w:space="0" w:color="auto"/>
        <w:bottom w:val="none" w:sz="0" w:space="0" w:color="auto"/>
        <w:right w:val="none" w:sz="0" w:space="0" w:color="auto"/>
      </w:divBdr>
    </w:div>
    <w:div w:id="1962608822">
      <w:bodyDiv w:val="1"/>
      <w:marLeft w:val="0"/>
      <w:marRight w:val="0"/>
      <w:marTop w:val="0"/>
      <w:marBottom w:val="0"/>
      <w:divBdr>
        <w:top w:val="none" w:sz="0" w:space="0" w:color="auto"/>
        <w:left w:val="none" w:sz="0" w:space="0" w:color="auto"/>
        <w:bottom w:val="none" w:sz="0" w:space="0" w:color="auto"/>
        <w:right w:val="none" w:sz="0" w:space="0" w:color="auto"/>
      </w:divBdr>
      <w:divsChild>
        <w:div w:id="176627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9C24C1-CCE7-4C7A-9FF3-A5BAD1056217}">
  <ds:schemaRefs>
    <ds:schemaRef ds:uri="http://schemas.microsoft.com/sharepoint/v3/contenttype/forms"/>
  </ds:schemaRefs>
</ds:datastoreItem>
</file>

<file path=customXml/itemProps2.xml><?xml version="1.0" encoding="utf-8"?>
<ds:datastoreItem xmlns:ds="http://schemas.openxmlformats.org/officeDocument/2006/customXml" ds:itemID="{925AF427-E57A-4B26-8D9A-8ADF9A396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3EF28-0104-4BC3-BBD8-3817F1AB679A}">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7</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193</cp:revision>
  <dcterms:created xsi:type="dcterms:W3CDTF">2025-06-23T17:16:00Z</dcterms:created>
  <dcterms:modified xsi:type="dcterms:W3CDTF">2026-06-12T11:22:00Z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GrammarlyDocumentId">
    <vt:lpwstr>f60a5b5a-4a8d-4646-8359-21c5160241bd</vt:lpwstr>
  </property>
</Properties>
</file>