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7670" w14:textId="58B9DF22" w:rsidR="00671033" w:rsidRPr="007D202C" w:rsidRDefault="000242A4">
      <w:r w:rsidRPr="007D202C">
        <w:rPr>
          <w:noProof/>
          <w:color w:val="000000" w:themeColor="text1"/>
          <w:szCs w:val="24"/>
        </w:rPr>
        <w:drawing>
          <wp:anchor distT="0" distB="0" distL="114300" distR="114300" simplePos="0" relativeHeight="251658240" behindDoc="1" locked="0" layoutInCell="1" allowOverlap="1" wp14:anchorId="688793D5" wp14:editId="74A59595">
            <wp:simplePos x="0" y="0"/>
            <wp:positionH relativeFrom="margin">
              <wp:align>left</wp:align>
            </wp:positionH>
            <wp:positionV relativeFrom="paragraph">
              <wp:posOffset>57785</wp:posOffset>
            </wp:positionV>
            <wp:extent cx="6637020" cy="883920"/>
            <wp:effectExtent l="0" t="0" r="0" b="0"/>
            <wp:wrapTight wrapText="bothSides">
              <wp:wrapPolygon edited="0">
                <wp:start x="0" y="0"/>
                <wp:lineTo x="0" y="20948"/>
                <wp:lineTo x="21513" y="20948"/>
                <wp:lineTo x="21513" y="0"/>
                <wp:lineTo x="0" y="0"/>
              </wp:wrapPolygon>
            </wp:wrapTight>
            <wp:docPr id="208696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6327"/>
                    <a:stretch>
                      <a:fillRect/>
                    </a:stretch>
                  </pic:blipFill>
                  <pic:spPr bwMode="auto">
                    <a:xfrm>
                      <a:off x="0" y="0"/>
                      <a:ext cx="6649951" cy="8856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FF1B7E" w14:textId="25CE7363" w:rsidR="00D74CD7" w:rsidRPr="007D202C" w:rsidRDefault="00D74CD7" w:rsidP="00D74CD7">
      <w:pPr>
        <w:jc w:val="center"/>
        <w:rPr>
          <w:b/>
          <w:bCs/>
          <w:sz w:val="28"/>
          <w:szCs w:val="24"/>
          <w:u w:val="single"/>
        </w:rPr>
      </w:pPr>
      <w:r w:rsidRPr="007D202C">
        <w:rPr>
          <w:b/>
          <w:bCs/>
          <w:sz w:val="28"/>
          <w:szCs w:val="24"/>
          <w:u w:val="single"/>
        </w:rPr>
        <w:t>Content Summary</w:t>
      </w:r>
    </w:p>
    <w:p w14:paraId="00F90C00" w14:textId="420BA2D4" w:rsidR="00D74CD7" w:rsidRPr="007D202C" w:rsidRDefault="00CE5B77" w:rsidP="00D74CD7">
      <w:pPr>
        <w:rPr>
          <w:b/>
          <w:bCs/>
          <w:color w:val="153D63" w:themeColor="text2" w:themeTint="E6"/>
          <w:sz w:val="28"/>
          <w:szCs w:val="28"/>
        </w:rPr>
      </w:pPr>
      <w:r w:rsidRPr="007D202C">
        <w:rPr>
          <w:b/>
          <w:bCs/>
          <w:color w:val="153D63" w:themeColor="text2" w:themeTint="E6"/>
          <w:sz w:val="28"/>
          <w:szCs w:val="28"/>
        </w:rPr>
        <w:t>S</w:t>
      </w:r>
      <w:r w:rsidR="00D74CD7" w:rsidRPr="007D202C">
        <w:rPr>
          <w:b/>
          <w:bCs/>
          <w:color w:val="153D63" w:themeColor="text2" w:themeTint="E6"/>
          <w:sz w:val="28"/>
          <w:szCs w:val="28"/>
        </w:rPr>
        <w:t>elf-management skills</w:t>
      </w:r>
    </w:p>
    <w:p w14:paraId="52406E8D" w14:textId="1958B176" w:rsidR="007D1545" w:rsidRPr="007D202C" w:rsidRDefault="007D1545" w:rsidP="007D1545">
      <w:pPr>
        <w:rPr>
          <w:color w:val="000000" w:themeColor="text1"/>
          <w:szCs w:val="24"/>
        </w:rPr>
      </w:pPr>
      <w:r w:rsidRPr="007D202C">
        <w:rPr>
          <w:color w:val="000000" w:themeColor="text1"/>
          <w:szCs w:val="24"/>
        </w:rPr>
        <w:t>Self-management is an important life skill. It means being in control of your thoughts, feelings and actions. It also includes managing your emotions, trying to improve yourself, avoiding procrastination, and thinking before you react. These skills help you take responsibility for your behaviour and make better choices in your everyday life.</w:t>
      </w:r>
    </w:p>
    <w:p w14:paraId="0CDE0B84" w14:textId="77777777" w:rsidR="007D1545" w:rsidRPr="007D202C" w:rsidRDefault="007D1545" w:rsidP="007D1545">
      <w:pPr>
        <w:rPr>
          <w:b/>
          <w:bCs/>
          <w:color w:val="000000" w:themeColor="text1"/>
          <w:sz w:val="12"/>
          <w:szCs w:val="12"/>
        </w:rPr>
      </w:pPr>
    </w:p>
    <w:p w14:paraId="378A825C" w14:textId="4709F574" w:rsidR="004C45E8" w:rsidRPr="00ED2BED" w:rsidRDefault="007D1545" w:rsidP="007D1545">
      <w:pPr>
        <w:rPr>
          <w:color w:val="000000" w:themeColor="text1"/>
          <w:szCs w:val="24"/>
        </w:rPr>
      </w:pPr>
      <w:r w:rsidRPr="007D202C">
        <w:rPr>
          <w:b/>
          <w:bCs/>
          <w:color w:val="000000" w:themeColor="text1"/>
          <w:szCs w:val="24"/>
        </w:rPr>
        <w:t xml:space="preserve">Self-management </w:t>
      </w:r>
      <w:r w:rsidR="005B566B" w:rsidRPr="00ED2BED">
        <w:rPr>
          <w:b/>
          <w:bCs/>
          <w:color w:val="000000" w:themeColor="text1"/>
          <w:szCs w:val="24"/>
        </w:rPr>
        <w:t>during</w:t>
      </w:r>
      <w:r w:rsidRPr="00ED2BED">
        <w:rPr>
          <w:b/>
          <w:bCs/>
          <w:color w:val="000000" w:themeColor="text1"/>
          <w:szCs w:val="24"/>
        </w:rPr>
        <w:t xml:space="preserve"> learning</w:t>
      </w:r>
      <w:r w:rsidRPr="00ED2BED">
        <w:rPr>
          <w:color w:val="000000" w:themeColor="text1"/>
          <w:szCs w:val="24"/>
        </w:rPr>
        <w:t xml:space="preserve"> means taking control of how you study, using your time wisely, staying organised, and making choices that help you do better at school.</w:t>
      </w:r>
    </w:p>
    <w:p w14:paraId="64472108" w14:textId="77777777" w:rsidR="00B764F9" w:rsidRPr="00ED2BED" w:rsidRDefault="00B764F9" w:rsidP="007D1545">
      <w:pPr>
        <w:rPr>
          <w:color w:val="000000" w:themeColor="text1"/>
          <w:sz w:val="12"/>
          <w:szCs w:val="12"/>
        </w:rPr>
      </w:pPr>
    </w:p>
    <w:p w14:paraId="70E9E9EC" w14:textId="168B22E9" w:rsidR="003118B0" w:rsidRPr="00ED2BED" w:rsidRDefault="003118B0" w:rsidP="007D1545">
      <w:pPr>
        <w:rPr>
          <w:b/>
          <w:bCs/>
          <w:color w:val="153D63" w:themeColor="text2" w:themeTint="E6"/>
          <w:szCs w:val="24"/>
        </w:rPr>
      </w:pPr>
      <w:r w:rsidRPr="00ED2BED">
        <w:rPr>
          <w:b/>
          <w:bCs/>
          <w:color w:val="153D63" w:themeColor="text2" w:themeTint="E6"/>
          <w:szCs w:val="24"/>
        </w:rPr>
        <w:t xml:space="preserve">Three steps to self-management </w:t>
      </w:r>
      <w:r w:rsidR="005B566B" w:rsidRPr="00ED2BED">
        <w:rPr>
          <w:b/>
          <w:bCs/>
          <w:color w:val="153D63" w:themeColor="text2" w:themeTint="E6"/>
          <w:szCs w:val="24"/>
        </w:rPr>
        <w:t>during</w:t>
      </w:r>
      <w:r w:rsidRPr="00ED2BED">
        <w:rPr>
          <w:b/>
          <w:bCs/>
          <w:color w:val="153D63" w:themeColor="text2" w:themeTint="E6"/>
          <w:szCs w:val="24"/>
        </w:rPr>
        <w:t xml:space="preserve"> learning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345"/>
      </w:tblGrid>
      <w:tr w:rsidR="00CA5614" w:rsidRPr="00ED2BED" w14:paraId="5891CA33" w14:textId="77777777" w:rsidTr="009A2957">
        <w:tc>
          <w:tcPr>
            <w:tcW w:w="1140" w:type="dxa"/>
            <w:shd w:val="clear" w:color="auto" w:fill="DAE9F7" w:themeFill="text2" w:themeFillTint="1A"/>
          </w:tcPr>
          <w:p w14:paraId="782A5DA6" w14:textId="77777777" w:rsidR="00CA5614" w:rsidRPr="00ED2BED" w:rsidRDefault="00CA5614" w:rsidP="009A2957">
            <w:pPr>
              <w:rPr>
                <w:color w:val="000000" w:themeColor="text1"/>
                <w:szCs w:val="24"/>
              </w:rPr>
            </w:pPr>
            <w:r w:rsidRPr="00ED2BED">
              <w:rPr>
                <w:noProof/>
                <w:color w:val="000000" w:themeColor="text1"/>
                <w:szCs w:val="24"/>
              </w:rPr>
              <w:drawing>
                <wp:inline distT="0" distB="0" distL="0" distR="0" wp14:anchorId="2DA517EB" wp14:editId="31936D09">
                  <wp:extent cx="586740" cy="586740"/>
                  <wp:effectExtent l="0" t="0" r="0" b="0"/>
                  <wp:docPr id="1105653457" name="Graphic 1"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53457" name="Graphic 110565345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86740" cy="586740"/>
                          </a:xfrm>
                          <a:prstGeom prst="rect">
                            <a:avLst/>
                          </a:prstGeom>
                        </pic:spPr>
                      </pic:pic>
                    </a:graphicData>
                  </a:graphic>
                </wp:inline>
              </w:drawing>
            </w:r>
          </w:p>
        </w:tc>
        <w:tc>
          <w:tcPr>
            <w:tcW w:w="9345" w:type="dxa"/>
            <w:shd w:val="clear" w:color="auto" w:fill="DAE9F7" w:themeFill="text2" w:themeFillTint="1A"/>
          </w:tcPr>
          <w:p w14:paraId="4C2A98DB" w14:textId="6D0BABB4" w:rsidR="009F58D5" w:rsidRPr="00ED2BED" w:rsidRDefault="00CA5614" w:rsidP="00CA5614">
            <w:pPr>
              <w:rPr>
                <w:b/>
                <w:bCs/>
                <w:color w:val="000000" w:themeColor="text1"/>
                <w:sz w:val="28"/>
                <w:szCs w:val="28"/>
              </w:rPr>
            </w:pPr>
            <w:r w:rsidRPr="00ED2BED">
              <w:rPr>
                <w:b/>
                <w:bCs/>
                <w:color w:val="000000" w:themeColor="text1"/>
                <w:sz w:val="28"/>
                <w:szCs w:val="28"/>
              </w:rPr>
              <w:t>Plan</w:t>
            </w:r>
          </w:p>
          <w:p w14:paraId="662E57F9" w14:textId="0C22AC18" w:rsidR="00CA5614" w:rsidRPr="00ED2BED" w:rsidRDefault="00CA5614" w:rsidP="00CA5614">
            <w:pPr>
              <w:rPr>
                <w:rFonts w:cs="Calibri"/>
                <w:kern w:val="0"/>
                <w14:ligatures w14:val="none"/>
              </w:rPr>
            </w:pPr>
            <w:r w:rsidRPr="00ED2BED">
              <w:rPr>
                <w:color w:val="000000" w:themeColor="text1"/>
                <w:szCs w:val="24"/>
              </w:rPr>
              <w:t>Decide what you will study, how long you will study, and which method you will use.</w:t>
            </w:r>
          </w:p>
          <w:p w14:paraId="0163E9E9" w14:textId="77777777" w:rsidR="009F58D5" w:rsidRPr="00ED2BED" w:rsidRDefault="00CA5614" w:rsidP="00CA5614">
            <w:pPr>
              <w:rPr>
                <w:color w:val="153D63" w:themeColor="text2" w:themeTint="E6"/>
              </w:rPr>
            </w:pPr>
            <w:r w:rsidRPr="00ED2BED">
              <w:rPr>
                <w:b/>
                <w:bCs/>
                <w:color w:val="153D63" w:themeColor="text2" w:themeTint="E6"/>
              </w:rPr>
              <w:t>Example:</w:t>
            </w:r>
            <w:r w:rsidRPr="00ED2BED">
              <w:rPr>
                <w:color w:val="153D63" w:themeColor="text2" w:themeTint="E6"/>
              </w:rPr>
              <w:t xml:space="preserve"> </w:t>
            </w:r>
          </w:p>
          <w:p w14:paraId="5B58F0DD" w14:textId="493E5F34" w:rsidR="00CA5614" w:rsidRPr="00ED2BED" w:rsidRDefault="00CA5614" w:rsidP="00CA5614">
            <w:pPr>
              <w:rPr>
                <w:color w:val="000000" w:themeColor="text1"/>
                <w:szCs w:val="24"/>
              </w:rPr>
            </w:pPr>
            <w:r w:rsidRPr="00ED2BED">
              <w:rPr>
                <w:color w:val="000000" w:themeColor="text1"/>
                <w:szCs w:val="24"/>
              </w:rPr>
              <w:t xml:space="preserve">Instead of saying, </w:t>
            </w:r>
            <w:r w:rsidR="00E5333C" w:rsidRPr="00ED2BED">
              <w:rPr>
                <w:color w:val="000000" w:themeColor="text1"/>
                <w:szCs w:val="24"/>
              </w:rPr>
              <w:t>"</w:t>
            </w:r>
            <w:r w:rsidRPr="00ED2BED">
              <w:rPr>
                <w:color w:val="000000" w:themeColor="text1"/>
                <w:szCs w:val="24"/>
              </w:rPr>
              <w:t>I’ll study later</w:t>
            </w:r>
            <w:r w:rsidR="00E5333C" w:rsidRPr="00ED2BED">
              <w:rPr>
                <w:color w:val="000000" w:themeColor="text1"/>
                <w:szCs w:val="24"/>
              </w:rPr>
              <w:t>"</w:t>
            </w:r>
            <w:r w:rsidRPr="00ED2BED">
              <w:rPr>
                <w:color w:val="000000" w:themeColor="text1"/>
                <w:szCs w:val="24"/>
              </w:rPr>
              <w:t xml:space="preserve">, you say: </w:t>
            </w:r>
            <w:r w:rsidR="00E5333C" w:rsidRPr="00ED2BED">
              <w:rPr>
                <w:color w:val="000000" w:themeColor="text1"/>
                <w:szCs w:val="24"/>
              </w:rPr>
              <w:t>"</w:t>
            </w:r>
            <w:r w:rsidRPr="00ED2BED">
              <w:rPr>
                <w:color w:val="000000" w:themeColor="text1"/>
                <w:szCs w:val="24"/>
              </w:rPr>
              <w:t>I will study Natural Sciences for one hour using a method that works for me</w:t>
            </w:r>
            <w:r w:rsidR="00E5333C" w:rsidRPr="00ED2BED">
              <w:rPr>
                <w:color w:val="000000" w:themeColor="text1"/>
                <w:szCs w:val="24"/>
              </w:rPr>
              <w:t>"</w:t>
            </w:r>
            <w:r w:rsidR="005748B1" w:rsidRPr="00ED2BED">
              <w:rPr>
                <w:color w:val="000000" w:themeColor="text1"/>
                <w:szCs w:val="24"/>
              </w:rPr>
              <w:t>, for example:</w:t>
            </w:r>
          </w:p>
          <w:p w14:paraId="73A64249" w14:textId="3482CD8B" w:rsidR="00D95464" w:rsidRPr="00ED2BED" w:rsidRDefault="00D95464" w:rsidP="00D95464">
            <w:pPr>
              <w:pStyle w:val="ListParagraph"/>
              <w:numPr>
                <w:ilvl w:val="0"/>
                <w:numId w:val="4"/>
              </w:numPr>
              <w:ind w:left="453"/>
              <w:rPr>
                <w:rFonts w:ascii="Calibri" w:hAnsi="Calibri" w:cs="Calibri"/>
                <w:lang w:val="en-ZA"/>
              </w:rPr>
            </w:pPr>
            <w:r w:rsidRPr="00ED2BED">
              <w:rPr>
                <w:rFonts w:ascii="Calibri" w:hAnsi="Calibri" w:cs="Calibri"/>
                <w:b/>
                <w:bCs/>
                <w:lang w:val="en-ZA"/>
              </w:rPr>
              <w:t>Visual learner:</w:t>
            </w:r>
            <w:r w:rsidRPr="00ED2BED">
              <w:rPr>
                <w:rFonts w:ascii="Calibri" w:hAnsi="Calibri" w:cs="Calibri"/>
                <w:lang w:val="en-ZA"/>
              </w:rPr>
              <w:t xml:space="preserve"> Draw and label a diagram of the digestive system.</w:t>
            </w:r>
          </w:p>
          <w:p w14:paraId="015943FC" w14:textId="4C49DAC3" w:rsidR="00D95464" w:rsidRPr="00ED2BED" w:rsidRDefault="00D95464" w:rsidP="00D95464">
            <w:pPr>
              <w:pStyle w:val="ListParagraph"/>
              <w:numPr>
                <w:ilvl w:val="0"/>
                <w:numId w:val="4"/>
              </w:numPr>
              <w:ind w:left="453"/>
              <w:rPr>
                <w:lang w:val="en-ZA"/>
              </w:rPr>
            </w:pPr>
            <w:r w:rsidRPr="00ED2BED">
              <w:rPr>
                <w:rFonts w:ascii="Calibri" w:hAnsi="Calibri" w:cs="Calibri"/>
                <w:b/>
                <w:bCs/>
                <w:lang w:val="en-ZA"/>
              </w:rPr>
              <w:t>Auditory learner:</w:t>
            </w:r>
            <w:r w:rsidRPr="00ED2BED">
              <w:rPr>
                <w:rFonts w:ascii="Calibri" w:hAnsi="Calibri" w:cs="Calibri"/>
                <w:lang w:val="en-ZA"/>
              </w:rPr>
              <w:t xml:space="preserve"> Explain the digestive system out loud as if teaching someone.</w:t>
            </w:r>
          </w:p>
        </w:tc>
      </w:tr>
    </w:tbl>
    <w:p w14:paraId="6C06F472" w14:textId="77777777" w:rsidR="00CA5614" w:rsidRPr="00ED2BED" w:rsidRDefault="00CA5614" w:rsidP="00CA5614">
      <w:pPr>
        <w:rPr>
          <w:color w:val="000000" w:themeColor="text1"/>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345"/>
      </w:tblGrid>
      <w:tr w:rsidR="00CA5614" w:rsidRPr="00ED2BED" w14:paraId="6D1965F3" w14:textId="77777777" w:rsidTr="009A2957">
        <w:tc>
          <w:tcPr>
            <w:tcW w:w="1140" w:type="dxa"/>
            <w:shd w:val="clear" w:color="auto" w:fill="DAE9F7" w:themeFill="text2" w:themeFillTint="1A"/>
          </w:tcPr>
          <w:p w14:paraId="61DCB0A0" w14:textId="77777777" w:rsidR="00CA5614" w:rsidRPr="00ED2BED" w:rsidRDefault="00CA5614" w:rsidP="009A2957">
            <w:pPr>
              <w:rPr>
                <w:color w:val="000000" w:themeColor="text1"/>
                <w:szCs w:val="24"/>
              </w:rPr>
            </w:pPr>
            <w:r w:rsidRPr="00ED2BED">
              <w:rPr>
                <w:noProof/>
                <w:color w:val="000000" w:themeColor="text1"/>
                <w:szCs w:val="24"/>
              </w:rPr>
              <w:drawing>
                <wp:inline distT="0" distB="0" distL="0" distR="0" wp14:anchorId="7FCAC3DD" wp14:editId="20C8EE12">
                  <wp:extent cx="586740" cy="586740"/>
                  <wp:effectExtent l="0" t="0" r="0" b="0"/>
                  <wp:docPr id="233415859" name="Graphic 2"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15859" name="Graphic 2334158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86740" cy="586740"/>
                          </a:xfrm>
                          <a:prstGeom prst="rect">
                            <a:avLst/>
                          </a:prstGeom>
                        </pic:spPr>
                      </pic:pic>
                    </a:graphicData>
                  </a:graphic>
                </wp:inline>
              </w:drawing>
            </w:r>
          </w:p>
        </w:tc>
        <w:tc>
          <w:tcPr>
            <w:tcW w:w="9345" w:type="dxa"/>
            <w:shd w:val="clear" w:color="auto" w:fill="DAE9F7" w:themeFill="text2" w:themeFillTint="1A"/>
          </w:tcPr>
          <w:p w14:paraId="1077CD79" w14:textId="77777777" w:rsidR="00E5333C" w:rsidRPr="00ED2BED" w:rsidRDefault="00E5333C" w:rsidP="009A2957">
            <w:pPr>
              <w:rPr>
                <w:b/>
                <w:bCs/>
                <w:color w:val="000000" w:themeColor="text1"/>
                <w:sz w:val="28"/>
                <w:szCs w:val="28"/>
              </w:rPr>
            </w:pPr>
            <w:r w:rsidRPr="00ED2BED">
              <w:rPr>
                <w:b/>
                <w:bCs/>
                <w:color w:val="000000" w:themeColor="text1"/>
                <w:sz w:val="28"/>
                <w:szCs w:val="28"/>
              </w:rPr>
              <w:t>Monitor</w:t>
            </w:r>
          </w:p>
          <w:p w14:paraId="5A0808EB" w14:textId="77777777" w:rsidR="00E5333C" w:rsidRPr="00ED2BED" w:rsidRDefault="00E5333C" w:rsidP="00E5333C">
            <w:pPr>
              <w:rPr>
                <w:color w:val="000000" w:themeColor="text1"/>
                <w:szCs w:val="24"/>
              </w:rPr>
            </w:pPr>
            <w:r w:rsidRPr="00ED2BED">
              <w:rPr>
                <w:color w:val="000000" w:themeColor="text1"/>
                <w:szCs w:val="24"/>
              </w:rPr>
              <w:t>Check if your study method is working while you are studying.</w:t>
            </w:r>
          </w:p>
          <w:p w14:paraId="3C12C3C5" w14:textId="2F1AF704" w:rsidR="00E5333C" w:rsidRPr="00ED2BED" w:rsidRDefault="00E5333C" w:rsidP="00E5333C">
            <w:pPr>
              <w:rPr>
                <w:rFonts w:cs="Calibri"/>
                <w:b/>
                <w:bCs/>
                <w:color w:val="153D63" w:themeColor="text2" w:themeTint="E6"/>
                <w:kern w:val="0"/>
                <w14:ligatures w14:val="none"/>
              </w:rPr>
            </w:pPr>
            <w:r w:rsidRPr="00ED2BED">
              <w:rPr>
                <w:b/>
                <w:bCs/>
                <w:color w:val="153D63" w:themeColor="text2" w:themeTint="E6"/>
                <w:kern w:val="0"/>
                <w14:ligatures w14:val="none"/>
              </w:rPr>
              <w:t>Example:</w:t>
            </w:r>
          </w:p>
          <w:p w14:paraId="0EDDC69E" w14:textId="702D343F" w:rsidR="00CA5614" w:rsidRPr="00ED2BED" w:rsidRDefault="00E5333C" w:rsidP="00E5333C">
            <w:r w:rsidRPr="00ED2BED">
              <w:t xml:space="preserve">Ask yourself: "Do I understand this?" If you can’t explain it in your own words, your method may not </w:t>
            </w:r>
            <w:r w:rsidR="005748B1" w:rsidRPr="00ED2BED">
              <w:t>be appropriate.</w:t>
            </w:r>
          </w:p>
        </w:tc>
      </w:tr>
    </w:tbl>
    <w:p w14:paraId="02691138" w14:textId="77777777" w:rsidR="00CA5614" w:rsidRPr="00ED2BED" w:rsidRDefault="00CA5614" w:rsidP="00CA5614">
      <w:pPr>
        <w:rPr>
          <w:color w:val="000000" w:themeColor="text1"/>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345"/>
      </w:tblGrid>
      <w:tr w:rsidR="00CA5614" w:rsidRPr="00ED2BED" w14:paraId="40879D29" w14:textId="77777777" w:rsidTr="009A2957">
        <w:tc>
          <w:tcPr>
            <w:tcW w:w="1140" w:type="dxa"/>
            <w:shd w:val="clear" w:color="auto" w:fill="DAE9F7" w:themeFill="text2" w:themeFillTint="1A"/>
          </w:tcPr>
          <w:p w14:paraId="13C6413A" w14:textId="77777777" w:rsidR="00CA5614" w:rsidRPr="00ED2BED" w:rsidRDefault="00CA5614" w:rsidP="009A2957">
            <w:pPr>
              <w:rPr>
                <w:color w:val="000000" w:themeColor="text1"/>
                <w:szCs w:val="24"/>
              </w:rPr>
            </w:pPr>
            <w:r w:rsidRPr="00ED2BED">
              <w:rPr>
                <w:noProof/>
                <w:color w:val="000000" w:themeColor="text1"/>
                <w:szCs w:val="24"/>
              </w:rPr>
              <w:drawing>
                <wp:inline distT="0" distB="0" distL="0" distR="0" wp14:anchorId="5761FAE2" wp14:editId="64E2A1D7">
                  <wp:extent cx="579120" cy="579120"/>
                  <wp:effectExtent l="0" t="0" r="0" b="0"/>
                  <wp:docPr id="556751042" name="Graphic 3"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51042" name="Graphic 556751042"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79120" cy="579120"/>
                          </a:xfrm>
                          <a:prstGeom prst="rect">
                            <a:avLst/>
                          </a:prstGeom>
                        </pic:spPr>
                      </pic:pic>
                    </a:graphicData>
                  </a:graphic>
                </wp:inline>
              </w:drawing>
            </w:r>
          </w:p>
        </w:tc>
        <w:tc>
          <w:tcPr>
            <w:tcW w:w="9345" w:type="dxa"/>
            <w:shd w:val="clear" w:color="auto" w:fill="DAE9F7" w:themeFill="text2" w:themeFillTint="1A"/>
          </w:tcPr>
          <w:p w14:paraId="37C1042C" w14:textId="301901E1" w:rsidR="00CA5614" w:rsidRPr="00ED2BED" w:rsidRDefault="00216042" w:rsidP="009A2957">
            <w:pPr>
              <w:rPr>
                <w:b/>
                <w:bCs/>
                <w:color w:val="000000" w:themeColor="text1"/>
                <w:sz w:val="28"/>
                <w:szCs w:val="28"/>
              </w:rPr>
            </w:pPr>
            <w:r w:rsidRPr="00ED2BED">
              <w:rPr>
                <w:b/>
                <w:bCs/>
                <w:color w:val="000000" w:themeColor="text1"/>
                <w:sz w:val="28"/>
                <w:szCs w:val="28"/>
              </w:rPr>
              <w:t>Adjust</w:t>
            </w:r>
          </w:p>
          <w:p w14:paraId="17DAD755" w14:textId="77777777" w:rsidR="00216042" w:rsidRPr="00ED2BED" w:rsidRDefault="00216042" w:rsidP="00216042">
            <w:pPr>
              <w:rPr>
                <w:color w:val="000000" w:themeColor="text1"/>
                <w:szCs w:val="24"/>
              </w:rPr>
            </w:pPr>
            <w:r w:rsidRPr="00ED2BED">
              <w:rPr>
                <w:color w:val="000000" w:themeColor="text1"/>
                <w:szCs w:val="24"/>
              </w:rPr>
              <w:t>Change your study method if it is not helping you understand.</w:t>
            </w:r>
          </w:p>
          <w:p w14:paraId="2B2D0D86" w14:textId="328C89E8" w:rsidR="00216042" w:rsidRPr="00ED2BED" w:rsidRDefault="00216042" w:rsidP="00216042">
            <w:pPr>
              <w:rPr>
                <w:rFonts w:cs="Calibri"/>
                <w:b/>
                <w:bCs/>
                <w:color w:val="153D63" w:themeColor="text2" w:themeTint="E6"/>
                <w:kern w:val="0"/>
                <w14:ligatures w14:val="none"/>
              </w:rPr>
            </w:pPr>
            <w:r w:rsidRPr="00ED2BED">
              <w:rPr>
                <w:b/>
                <w:bCs/>
                <w:color w:val="153D63" w:themeColor="text2" w:themeTint="E6"/>
                <w:kern w:val="0"/>
                <w14:ligatures w14:val="none"/>
              </w:rPr>
              <w:t>Example:</w:t>
            </w:r>
          </w:p>
          <w:p w14:paraId="0C48B36C" w14:textId="77777777" w:rsidR="00216042" w:rsidRPr="00ED2BED" w:rsidRDefault="00216042" w:rsidP="00216042">
            <w:pPr>
              <w:rPr>
                <w:rFonts w:cs="Calibri"/>
              </w:rPr>
            </w:pPr>
            <w:r w:rsidRPr="00ED2BED">
              <w:rPr>
                <w:rFonts w:cs="Calibri"/>
              </w:rPr>
              <w:t>If reading your notes is not working, try something different:</w:t>
            </w:r>
          </w:p>
          <w:p w14:paraId="5C17E00B" w14:textId="77777777" w:rsidR="00216042" w:rsidRPr="00ED2BED" w:rsidRDefault="00216042" w:rsidP="00216042">
            <w:pPr>
              <w:pStyle w:val="ListParagraph"/>
              <w:ind w:left="453"/>
              <w:rPr>
                <w:rFonts w:ascii="Calibri" w:hAnsi="Calibri" w:cs="Calibri"/>
                <w:lang w:val="en-ZA"/>
              </w:rPr>
            </w:pPr>
            <w:r w:rsidRPr="00ED2BED">
              <w:rPr>
                <w:rFonts w:ascii="Calibri" w:hAnsi="Calibri" w:cs="Calibri"/>
                <w:lang w:val="en-ZA"/>
              </w:rPr>
              <w:t>Draw it</w:t>
            </w:r>
          </w:p>
          <w:p w14:paraId="1AFAF8FA" w14:textId="77777777" w:rsidR="00216042" w:rsidRPr="00ED2BED" w:rsidRDefault="00216042" w:rsidP="00216042">
            <w:pPr>
              <w:pStyle w:val="ListParagraph"/>
              <w:ind w:left="453"/>
              <w:rPr>
                <w:rFonts w:ascii="Calibri" w:hAnsi="Calibri" w:cs="Calibri"/>
                <w:lang w:val="en-ZA"/>
              </w:rPr>
            </w:pPr>
            <w:r w:rsidRPr="00ED2BED">
              <w:rPr>
                <w:rFonts w:ascii="Calibri" w:hAnsi="Calibri" w:cs="Calibri"/>
                <w:lang w:val="en-ZA"/>
              </w:rPr>
              <w:t>Explain it out loud</w:t>
            </w:r>
          </w:p>
          <w:p w14:paraId="3E6B96DE" w14:textId="292E4B10" w:rsidR="00CA5614" w:rsidRPr="00ED2BED" w:rsidRDefault="00216042" w:rsidP="00216042">
            <w:pPr>
              <w:pStyle w:val="ListParagraph"/>
              <w:ind w:left="453"/>
              <w:rPr>
                <w:lang w:val="en-ZA"/>
              </w:rPr>
            </w:pPr>
            <w:r w:rsidRPr="00ED2BED">
              <w:rPr>
                <w:rFonts w:ascii="Calibri" w:hAnsi="Calibri" w:cs="Calibri"/>
                <w:lang w:val="en-ZA"/>
              </w:rPr>
              <w:t>Practise questions</w:t>
            </w:r>
          </w:p>
        </w:tc>
      </w:tr>
    </w:tbl>
    <w:p w14:paraId="00FB984C" w14:textId="4354C14C" w:rsidR="005F0F18" w:rsidRDefault="005F0F18" w:rsidP="007D1545">
      <w:pPr>
        <w:rPr>
          <w:b/>
          <w:bCs/>
          <w:color w:val="153D63" w:themeColor="text2" w:themeTint="E6"/>
          <w:szCs w:val="24"/>
        </w:rPr>
      </w:pPr>
    </w:p>
    <w:p w14:paraId="25886864" w14:textId="77777777" w:rsidR="005F0F18" w:rsidRDefault="005F0F18">
      <w:pPr>
        <w:spacing w:after="160" w:line="278" w:lineRule="auto"/>
        <w:rPr>
          <w:b/>
          <w:bCs/>
          <w:color w:val="153D63" w:themeColor="text2" w:themeTint="E6"/>
          <w:szCs w:val="24"/>
        </w:rPr>
      </w:pPr>
      <w:r>
        <w:rPr>
          <w:b/>
          <w:bCs/>
          <w:color w:val="153D63" w:themeColor="text2" w:themeTint="E6"/>
          <w:szCs w:val="24"/>
        </w:rPr>
        <w:br w:type="page"/>
      </w:r>
    </w:p>
    <w:p w14:paraId="43FE2C14" w14:textId="4F0E41D2" w:rsidR="003118B0" w:rsidRPr="00ED2BED" w:rsidRDefault="004E62DF" w:rsidP="007D1545">
      <w:pPr>
        <w:rPr>
          <w:b/>
          <w:bCs/>
          <w:color w:val="153D63" w:themeColor="text2" w:themeTint="E6"/>
          <w:szCs w:val="24"/>
        </w:rPr>
      </w:pPr>
      <w:r w:rsidRPr="00ED2BED">
        <w:rPr>
          <w:b/>
          <w:bCs/>
          <w:color w:val="153D63" w:themeColor="text2" w:themeTint="E6"/>
          <w:szCs w:val="24"/>
        </w:rPr>
        <w:lastRenderedPageBreak/>
        <w:t>Self-management in your everyday school life</w:t>
      </w:r>
    </w:p>
    <w:p w14:paraId="2549532D" w14:textId="44E5CE23" w:rsidR="003118B0" w:rsidRPr="00ED2BED" w:rsidRDefault="007408AB" w:rsidP="007D1545">
      <w:pPr>
        <w:rPr>
          <w:color w:val="000000" w:themeColor="text1"/>
          <w:szCs w:val="24"/>
        </w:rPr>
      </w:pPr>
      <w:r w:rsidRPr="00ED2BED">
        <w:rPr>
          <w:color w:val="000000" w:themeColor="text1"/>
          <w:szCs w:val="24"/>
        </w:rPr>
        <w:t xml:space="preserve">Self-management skills are not only used when preparing for tests and exams. You </w:t>
      </w:r>
      <w:r w:rsidR="00332D0D" w:rsidRPr="00ED2BED">
        <w:rPr>
          <w:color w:val="000000" w:themeColor="text1"/>
          <w:szCs w:val="24"/>
        </w:rPr>
        <w:t>should be using</w:t>
      </w:r>
      <w:r w:rsidRPr="00ED2BED">
        <w:rPr>
          <w:color w:val="000000" w:themeColor="text1"/>
          <w:szCs w:val="24"/>
        </w:rPr>
        <w:t xml:space="preserve"> these skills every day at school</w:t>
      </w:r>
      <w:r w:rsidR="00D93D0E" w:rsidRPr="00ED2BED">
        <w:rPr>
          <w:color w:val="000000" w:themeColor="text1"/>
          <w:szCs w:val="24"/>
        </w:rPr>
        <w:t>.</w:t>
      </w:r>
      <w:r w:rsidRPr="00ED2BED">
        <w:rPr>
          <w:color w:val="000000" w:themeColor="text1"/>
          <w:szCs w:val="24"/>
        </w:rPr>
        <w:t xml:space="preserve"> </w:t>
      </w:r>
    </w:p>
    <w:p w14:paraId="6708855E" w14:textId="77777777" w:rsidR="00D93D0E" w:rsidRPr="00ED2BED" w:rsidRDefault="00D93D0E" w:rsidP="007D1545">
      <w:pPr>
        <w:rPr>
          <w:color w:val="000000" w:themeColor="text1"/>
          <w:sz w:val="12"/>
          <w:szCs w:val="12"/>
        </w:rPr>
      </w:pPr>
    </w:p>
    <w:p w14:paraId="4F1EF659" w14:textId="6894223A" w:rsidR="007A2714" w:rsidRPr="00ED2BED" w:rsidRDefault="007A2714" w:rsidP="007D1545">
      <w:pPr>
        <w:rPr>
          <w:color w:val="000000" w:themeColor="text1"/>
          <w:szCs w:val="24"/>
        </w:rPr>
      </w:pPr>
      <w:r w:rsidRPr="00ED2BED">
        <w:rPr>
          <w:color w:val="000000" w:themeColor="text1"/>
          <w:szCs w:val="24"/>
        </w:rPr>
        <w:t>The table below lists examples of</w:t>
      </w:r>
      <w:r w:rsidR="00CE6D71" w:rsidRPr="00ED2BED">
        <w:rPr>
          <w:color w:val="000000" w:themeColor="text1"/>
          <w:szCs w:val="24"/>
        </w:rPr>
        <w:t xml:space="preserve"> ways in which</w:t>
      </w:r>
      <w:r w:rsidRPr="00ED2BED">
        <w:rPr>
          <w:color w:val="000000" w:themeColor="text1"/>
          <w:szCs w:val="24"/>
        </w:rPr>
        <w:t xml:space="preserve"> self-management </w:t>
      </w:r>
      <w:r w:rsidR="00CE6D71" w:rsidRPr="00ED2BED">
        <w:rPr>
          <w:color w:val="000000" w:themeColor="text1"/>
          <w:szCs w:val="24"/>
        </w:rPr>
        <w:t>could be applied</w:t>
      </w:r>
      <w:r w:rsidRPr="00ED2BED">
        <w:rPr>
          <w:color w:val="000000" w:themeColor="text1"/>
          <w:szCs w:val="24"/>
        </w:rPr>
        <w:t xml:space="preserve"> during a normal school day.</w:t>
      </w:r>
    </w:p>
    <w:tbl>
      <w:tblPr>
        <w:tblStyle w:val="TableGrid"/>
        <w:tblW w:w="0" w:type="auto"/>
        <w:tblLook w:val="04A0" w:firstRow="1" w:lastRow="0" w:firstColumn="1" w:lastColumn="0" w:noHBand="0" w:noVBand="1"/>
      </w:tblPr>
      <w:tblGrid>
        <w:gridCol w:w="2263"/>
        <w:gridCol w:w="8193"/>
      </w:tblGrid>
      <w:tr w:rsidR="007A2714" w:rsidRPr="00ED2BED" w14:paraId="1DFBF666" w14:textId="77777777" w:rsidTr="00F13E90">
        <w:tc>
          <w:tcPr>
            <w:tcW w:w="2263" w:type="dxa"/>
            <w:shd w:val="clear" w:color="auto" w:fill="153D63" w:themeFill="text2" w:themeFillTint="E6"/>
          </w:tcPr>
          <w:p w14:paraId="7121ADB2" w14:textId="64E04329" w:rsidR="007A2714" w:rsidRPr="00ED2BED" w:rsidRDefault="000A17A2" w:rsidP="007D1545">
            <w:pPr>
              <w:rPr>
                <w:b/>
                <w:bCs/>
                <w:color w:val="FFFFFF" w:themeColor="background1"/>
                <w:szCs w:val="24"/>
              </w:rPr>
            </w:pPr>
            <w:r w:rsidRPr="00ED2BED">
              <w:rPr>
                <w:b/>
                <w:bCs/>
                <w:color w:val="FFFFFF" w:themeColor="background1"/>
                <w:szCs w:val="24"/>
              </w:rPr>
              <w:t>Situation</w:t>
            </w:r>
          </w:p>
        </w:tc>
        <w:tc>
          <w:tcPr>
            <w:tcW w:w="8193" w:type="dxa"/>
            <w:shd w:val="clear" w:color="auto" w:fill="153D63" w:themeFill="text2" w:themeFillTint="E6"/>
          </w:tcPr>
          <w:p w14:paraId="34117D2D" w14:textId="3D0539F8" w:rsidR="007A2714" w:rsidRPr="00ED2BED" w:rsidRDefault="000A17A2" w:rsidP="007D1545">
            <w:pPr>
              <w:rPr>
                <w:b/>
                <w:bCs/>
                <w:color w:val="FFFFFF" w:themeColor="background1"/>
                <w:szCs w:val="24"/>
              </w:rPr>
            </w:pPr>
            <w:r w:rsidRPr="00ED2BED">
              <w:rPr>
                <w:b/>
                <w:bCs/>
                <w:color w:val="FFFFFF" w:themeColor="background1"/>
                <w:szCs w:val="24"/>
              </w:rPr>
              <w:t>Self-management in action</w:t>
            </w:r>
          </w:p>
        </w:tc>
      </w:tr>
      <w:tr w:rsidR="007A2714" w:rsidRPr="00ED2BED" w14:paraId="2CA9A457" w14:textId="77777777" w:rsidTr="00F13E90">
        <w:tc>
          <w:tcPr>
            <w:tcW w:w="2263" w:type="dxa"/>
          </w:tcPr>
          <w:p w14:paraId="662872BB" w14:textId="5943AC98" w:rsidR="007A2714" w:rsidRPr="00ED2BED" w:rsidRDefault="000A17A2" w:rsidP="007D1545">
            <w:pPr>
              <w:rPr>
                <w:color w:val="000000" w:themeColor="text1"/>
                <w:szCs w:val="24"/>
              </w:rPr>
            </w:pPr>
            <w:r w:rsidRPr="00ED2BED">
              <w:rPr>
                <w:color w:val="000000" w:themeColor="text1"/>
                <w:szCs w:val="24"/>
              </w:rPr>
              <w:t>Listening in class</w:t>
            </w:r>
          </w:p>
        </w:tc>
        <w:tc>
          <w:tcPr>
            <w:tcW w:w="8193" w:type="dxa"/>
          </w:tcPr>
          <w:p w14:paraId="38C65B4E" w14:textId="5304591B" w:rsidR="007A2714" w:rsidRPr="00ED2BED" w:rsidRDefault="00D80B12" w:rsidP="007D1545">
            <w:pPr>
              <w:rPr>
                <w:color w:val="000000" w:themeColor="text1"/>
                <w:szCs w:val="24"/>
              </w:rPr>
            </w:pPr>
            <w:r w:rsidRPr="00ED2BED">
              <w:rPr>
                <w:color w:val="000000" w:themeColor="text1"/>
                <w:szCs w:val="24"/>
              </w:rPr>
              <w:t>F</w:t>
            </w:r>
            <w:r w:rsidR="001D42E3" w:rsidRPr="00ED2BED">
              <w:rPr>
                <w:color w:val="000000" w:themeColor="text1"/>
                <w:szCs w:val="24"/>
              </w:rPr>
              <w:t>ocus</w:t>
            </w:r>
            <w:r w:rsidRPr="00ED2BED">
              <w:rPr>
                <w:color w:val="000000" w:themeColor="text1"/>
                <w:szCs w:val="24"/>
              </w:rPr>
              <w:t xml:space="preserve"> during class</w:t>
            </w:r>
            <w:r w:rsidR="001D42E3" w:rsidRPr="00ED2BED">
              <w:rPr>
                <w:color w:val="000000" w:themeColor="text1"/>
                <w:szCs w:val="24"/>
              </w:rPr>
              <w:t xml:space="preserve"> and try to understand the work being explained</w:t>
            </w:r>
            <w:r w:rsidRPr="00ED2BED">
              <w:rPr>
                <w:color w:val="000000" w:themeColor="text1"/>
                <w:szCs w:val="24"/>
              </w:rPr>
              <w:t>.</w:t>
            </w:r>
          </w:p>
        </w:tc>
      </w:tr>
      <w:tr w:rsidR="001D42E3" w:rsidRPr="007D202C" w14:paraId="7384BFA9" w14:textId="77777777" w:rsidTr="00F13E90">
        <w:tc>
          <w:tcPr>
            <w:tcW w:w="2263" w:type="dxa"/>
          </w:tcPr>
          <w:p w14:paraId="080174D3" w14:textId="5A7F5832" w:rsidR="001D42E3" w:rsidRPr="00ED2BED" w:rsidRDefault="001D42E3" w:rsidP="007D1545">
            <w:pPr>
              <w:rPr>
                <w:color w:val="000000" w:themeColor="text1"/>
                <w:szCs w:val="24"/>
              </w:rPr>
            </w:pPr>
            <w:r w:rsidRPr="00ED2BED">
              <w:rPr>
                <w:color w:val="000000" w:themeColor="text1"/>
                <w:szCs w:val="24"/>
              </w:rPr>
              <w:t>Taking notes</w:t>
            </w:r>
          </w:p>
        </w:tc>
        <w:tc>
          <w:tcPr>
            <w:tcW w:w="8193" w:type="dxa"/>
          </w:tcPr>
          <w:p w14:paraId="3AEB64BF" w14:textId="395123A4" w:rsidR="00D80B12" w:rsidRPr="007D202C" w:rsidRDefault="00C56BFD" w:rsidP="007D1545">
            <w:pPr>
              <w:rPr>
                <w:color w:val="000000" w:themeColor="text1"/>
                <w:szCs w:val="24"/>
              </w:rPr>
            </w:pPr>
            <w:r w:rsidRPr="00ED2BED">
              <w:rPr>
                <w:color w:val="000000" w:themeColor="text1"/>
                <w:szCs w:val="24"/>
              </w:rPr>
              <w:t xml:space="preserve">Make meaningful summaries during class </w:t>
            </w:r>
            <w:proofErr w:type="gramStart"/>
            <w:r w:rsidRPr="00ED2BED">
              <w:rPr>
                <w:color w:val="000000" w:themeColor="text1"/>
                <w:szCs w:val="24"/>
              </w:rPr>
              <w:t>time, or</w:t>
            </w:r>
            <w:proofErr w:type="gramEnd"/>
            <w:r w:rsidRPr="00ED2BED">
              <w:rPr>
                <w:color w:val="000000" w:themeColor="text1"/>
                <w:szCs w:val="24"/>
              </w:rPr>
              <w:t xml:space="preserve"> use a </w:t>
            </w:r>
            <w:r w:rsidRPr="00ED2BED">
              <w:rPr>
                <w:color w:val="000000" w:themeColor="text1"/>
                <w:szCs w:val="24"/>
              </w:rPr>
              <w:t xml:space="preserve">note-taking </w:t>
            </w:r>
            <w:r w:rsidRPr="00ED2BED">
              <w:rPr>
                <w:color w:val="000000" w:themeColor="text1"/>
                <w:szCs w:val="24"/>
              </w:rPr>
              <w:t>method that helps you understand the work better.</w:t>
            </w:r>
          </w:p>
        </w:tc>
      </w:tr>
      <w:tr w:rsidR="001D42E3" w:rsidRPr="007D202C" w14:paraId="5E3795E2" w14:textId="77777777" w:rsidTr="00F13E90">
        <w:tc>
          <w:tcPr>
            <w:tcW w:w="2263" w:type="dxa"/>
          </w:tcPr>
          <w:p w14:paraId="0625CD53" w14:textId="66BC3795" w:rsidR="001D42E3" w:rsidRPr="007D202C" w:rsidRDefault="001D42E3" w:rsidP="007D1545">
            <w:pPr>
              <w:rPr>
                <w:color w:val="000000" w:themeColor="text1"/>
                <w:szCs w:val="24"/>
              </w:rPr>
            </w:pPr>
            <w:r w:rsidRPr="007D202C">
              <w:rPr>
                <w:color w:val="000000" w:themeColor="text1"/>
                <w:szCs w:val="24"/>
              </w:rPr>
              <w:t>Doing homework</w:t>
            </w:r>
          </w:p>
        </w:tc>
        <w:tc>
          <w:tcPr>
            <w:tcW w:w="8193" w:type="dxa"/>
          </w:tcPr>
          <w:p w14:paraId="7342A16C" w14:textId="612141E2" w:rsidR="001D42E3" w:rsidRPr="007D202C" w:rsidRDefault="0051058B" w:rsidP="007D1545">
            <w:pPr>
              <w:rPr>
                <w:color w:val="000000" w:themeColor="text1"/>
                <w:szCs w:val="24"/>
              </w:rPr>
            </w:pPr>
            <w:r w:rsidRPr="0051058B">
              <w:rPr>
                <w:color w:val="000000" w:themeColor="text1"/>
                <w:szCs w:val="24"/>
              </w:rPr>
              <w:t xml:space="preserve">Do not rush through your </w:t>
            </w:r>
            <w:proofErr w:type="gramStart"/>
            <w:r w:rsidRPr="0051058B">
              <w:rPr>
                <w:color w:val="000000" w:themeColor="text1"/>
                <w:szCs w:val="24"/>
              </w:rPr>
              <w:t>homework, but</w:t>
            </w:r>
            <w:proofErr w:type="gramEnd"/>
            <w:r w:rsidRPr="0051058B">
              <w:rPr>
                <w:color w:val="000000" w:themeColor="text1"/>
                <w:szCs w:val="24"/>
              </w:rPr>
              <w:t xml:space="preserve"> think about it and determine whether you truly understand the work.</w:t>
            </w:r>
            <w:r>
              <w:rPr>
                <w:color w:val="000000" w:themeColor="text1"/>
                <w:szCs w:val="24"/>
              </w:rPr>
              <w:t xml:space="preserve"> </w:t>
            </w:r>
            <w:proofErr w:type="gramStart"/>
            <w:r w:rsidR="00F13E90" w:rsidRPr="007D202C">
              <w:rPr>
                <w:b/>
                <w:bCs/>
                <w:color w:val="000000" w:themeColor="text1"/>
                <w:szCs w:val="24"/>
              </w:rPr>
              <w:t>(</w:t>
            </w:r>
            <w:proofErr w:type="gramEnd"/>
            <w:r w:rsidR="00F13E90" w:rsidRPr="007D202C">
              <w:rPr>
                <w:b/>
                <w:bCs/>
                <w:color w:val="000000" w:themeColor="text1"/>
                <w:szCs w:val="24"/>
              </w:rPr>
              <w:t>Monitoring)</w:t>
            </w:r>
          </w:p>
        </w:tc>
      </w:tr>
      <w:tr w:rsidR="00F13E90" w:rsidRPr="007D202C" w14:paraId="62125082" w14:textId="77777777" w:rsidTr="00F13E90">
        <w:tc>
          <w:tcPr>
            <w:tcW w:w="2263" w:type="dxa"/>
          </w:tcPr>
          <w:p w14:paraId="0E78DC7E" w14:textId="5B6EB3A0" w:rsidR="00F13E90" w:rsidRPr="007D202C" w:rsidRDefault="00F13E90" w:rsidP="007D1545">
            <w:pPr>
              <w:rPr>
                <w:color w:val="000000" w:themeColor="text1"/>
                <w:szCs w:val="24"/>
              </w:rPr>
            </w:pPr>
            <w:r w:rsidRPr="007D202C">
              <w:rPr>
                <w:color w:val="000000" w:themeColor="text1"/>
                <w:szCs w:val="24"/>
              </w:rPr>
              <w:t>Not understanding something</w:t>
            </w:r>
          </w:p>
        </w:tc>
        <w:tc>
          <w:tcPr>
            <w:tcW w:w="8193" w:type="dxa"/>
          </w:tcPr>
          <w:p w14:paraId="4DAF8872" w14:textId="23B2FEEC" w:rsidR="00F13E90" w:rsidRPr="007D202C" w:rsidRDefault="0051058B" w:rsidP="007D1545">
            <w:pPr>
              <w:rPr>
                <w:color w:val="000000" w:themeColor="text1"/>
                <w:szCs w:val="24"/>
              </w:rPr>
            </w:pPr>
            <w:r w:rsidRPr="0051058B">
              <w:rPr>
                <w:color w:val="000000" w:themeColor="text1"/>
                <w:szCs w:val="24"/>
              </w:rPr>
              <w:t>Do not ignore it</w:t>
            </w:r>
            <w:r w:rsidR="00220EE9">
              <w:rPr>
                <w:color w:val="000000" w:themeColor="text1"/>
                <w:szCs w:val="24"/>
              </w:rPr>
              <w:t>. A</w:t>
            </w:r>
            <w:r w:rsidRPr="0051058B">
              <w:rPr>
                <w:color w:val="000000" w:themeColor="text1"/>
                <w:szCs w:val="24"/>
              </w:rPr>
              <w:t>sk for help or try a different study method.</w:t>
            </w:r>
            <w:r>
              <w:rPr>
                <w:color w:val="000000" w:themeColor="text1"/>
                <w:szCs w:val="24"/>
              </w:rPr>
              <w:t xml:space="preserve"> </w:t>
            </w:r>
            <w:proofErr w:type="gramStart"/>
            <w:r w:rsidR="00332D0D" w:rsidRPr="007D202C">
              <w:rPr>
                <w:b/>
                <w:bCs/>
                <w:color w:val="000000" w:themeColor="text1"/>
                <w:szCs w:val="24"/>
              </w:rPr>
              <w:t>(</w:t>
            </w:r>
            <w:proofErr w:type="gramEnd"/>
            <w:r w:rsidR="00332D0D" w:rsidRPr="007D202C">
              <w:rPr>
                <w:b/>
                <w:bCs/>
                <w:color w:val="000000" w:themeColor="text1"/>
                <w:szCs w:val="24"/>
              </w:rPr>
              <w:t>Adjusting)</w:t>
            </w:r>
          </w:p>
        </w:tc>
      </w:tr>
    </w:tbl>
    <w:p w14:paraId="0DA47A89" w14:textId="77777777" w:rsidR="00383B97" w:rsidRPr="007D202C" w:rsidRDefault="00383B97" w:rsidP="00D74CD7">
      <w:pPr>
        <w:rPr>
          <w:color w:val="000000" w:themeColor="text1"/>
          <w:szCs w:val="24"/>
        </w:rPr>
      </w:pPr>
    </w:p>
    <w:p w14:paraId="574BCAA9" w14:textId="77777777" w:rsidR="007D202C" w:rsidRPr="007D202C" w:rsidRDefault="007D202C" w:rsidP="007D202C">
      <w:pPr>
        <w:rPr>
          <w:color w:val="000000" w:themeColor="text1"/>
          <w:szCs w:val="24"/>
        </w:rPr>
      </w:pPr>
      <w:r w:rsidRPr="007D202C">
        <w:rPr>
          <w:color w:val="000000" w:themeColor="text1"/>
          <w:szCs w:val="24"/>
        </w:rPr>
        <w:t xml:space="preserve">Most learners do not have only one learning style. You may prefer certain methods, but learning is most effective when you use a </w:t>
      </w:r>
      <w:r w:rsidRPr="007D202C">
        <w:rPr>
          <w:b/>
          <w:bCs/>
          <w:color w:val="000000" w:themeColor="text1"/>
          <w:szCs w:val="24"/>
        </w:rPr>
        <w:t>combination of different strategies</w:t>
      </w:r>
      <w:r w:rsidRPr="007D202C">
        <w:rPr>
          <w:color w:val="000000" w:themeColor="text1"/>
          <w:szCs w:val="24"/>
        </w:rPr>
        <w:t>. By doing this, you give yourself a better chance of understanding and remembering your work.</w:t>
      </w:r>
    </w:p>
    <w:p w14:paraId="0A59EF8B" w14:textId="77777777" w:rsidR="007D202C" w:rsidRPr="00D74CD7" w:rsidRDefault="007D202C" w:rsidP="00D74CD7">
      <w:pPr>
        <w:rPr>
          <w:color w:val="000000" w:themeColor="text1"/>
          <w:szCs w:val="24"/>
          <w:lang w:val="en-GB"/>
        </w:rPr>
      </w:pPr>
    </w:p>
    <w:sectPr w:rsidR="007D202C" w:rsidRPr="00D74CD7" w:rsidSect="00D74CD7">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B1CB" w14:textId="77777777" w:rsidR="005A24AD" w:rsidRPr="007D202C" w:rsidRDefault="005A24AD" w:rsidP="00D74CD7">
      <w:pPr>
        <w:spacing w:line="240" w:lineRule="auto"/>
      </w:pPr>
      <w:r w:rsidRPr="007D202C">
        <w:separator/>
      </w:r>
    </w:p>
  </w:endnote>
  <w:endnote w:type="continuationSeparator" w:id="0">
    <w:p w14:paraId="3BF0D4CD" w14:textId="77777777" w:rsidR="005A24AD" w:rsidRPr="007D202C" w:rsidRDefault="005A24AD" w:rsidP="00D74CD7">
      <w:pPr>
        <w:spacing w:line="240" w:lineRule="auto"/>
      </w:pPr>
      <w:r w:rsidRPr="007D2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7025" w14:textId="27B22DB4" w:rsidR="00D74CD7" w:rsidRPr="007D202C" w:rsidRDefault="00D74CD7" w:rsidP="00D74CD7">
    <w:pPr>
      <w:pBdr>
        <w:top w:val="nil"/>
        <w:left w:val="nil"/>
        <w:bottom w:val="nil"/>
        <w:right w:val="nil"/>
        <w:between w:val="nil"/>
      </w:pBdr>
      <w:jc w:val="center"/>
      <w:rPr>
        <w:color w:val="000000"/>
        <w:sz w:val="18"/>
        <w:szCs w:val="18"/>
      </w:rPr>
    </w:pPr>
    <w:r w:rsidRPr="007D202C">
      <w:rPr>
        <w:rFonts w:eastAsia="Calibri" w:cs="Calibri"/>
        <w:color w:val="000000"/>
        <w:sz w:val="18"/>
        <w:szCs w:val="18"/>
      </w:rPr>
      <w:t>©2026 Teenactiv</w:t>
    </w:r>
    <w:r w:rsidRPr="007D202C">
      <w:rPr>
        <w:rFonts w:eastAsia="Calibri" w:cs="Calibri"/>
        <w:color w:val="000000"/>
        <w:sz w:val="18"/>
        <w:szCs w:val="18"/>
      </w:rPr>
      <w:tab/>
    </w:r>
    <w:r w:rsidRPr="007D202C">
      <w:rPr>
        <w:rFonts w:eastAsia="Calibri" w:cs="Calibri"/>
        <w:color w:val="000000"/>
        <w:sz w:val="18"/>
        <w:szCs w:val="18"/>
      </w:rPr>
      <w:tab/>
    </w:r>
    <w:r w:rsidRPr="007D202C">
      <w:rPr>
        <w:rFonts w:eastAsia="Calibri" w:cs="Calibri"/>
        <w:color w:val="000000"/>
        <w:sz w:val="18"/>
        <w:szCs w:val="18"/>
      </w:rPr>
      <w:tab/>
    </w:r>
    <w:r w:rsidRPr="007D202C">
      <w:rPr>
        <w:rFonts w:eastAsia="Calibri" w:cs="Calibri"/>
        <w:color w:val="000000"/>
        <w:sz w:val="18"/>
        <w:szCs w:val="18"/>
      </w:rPr>
      <w:tab/>
    </w:r>
    <w:r w:rsidRPr="007D202C">
      <w:rPr>
        <w:rFonts w:eastAsia="Calibri" w:cs="Calibri"/>
        <w:color w:val="000000"/>
        <w:sz w:val="18"/>
        <w:szCs w:val="18"/>
      </w:rPr>
      <w:tab/>
    </w:r>
    <w:r w:rsidRPr="007D202C">
      <w:rPr>
        <w:rFonts w:eastAsia="Calibri" w:cs="Calibri"/>
        <w:color w:val="000000"/>
        <w:sz w:val="18"/>
        <w:szCs w:val="18"/>
      </w:rPr>
      <w:tab/>
    </w:r>
    <w:r w:rsidRPr="007D202C">
      <w:rPr>
        <w:rFonts w:eastAsia="Calibri" w:cs="Calibri"/>
        <w:color w:val="000000"/>
        <w:sz w:val="18"/>
        <w:szCs w:val="18"/>
      </w:rPr>
      <w:fldChar w:fldCharType="begin"/>
    </w:r>
    <w:r w:rsidRPr="007D202C">
      <w:rPr>
        <w:rFonts w:eastAsia="Calibri" w:cs="Calibri"/>
        <w:color w:val="000000"/>
        <w:sz w:val="18"/>
        <w:szCs w:val="18"/>
      </w:rPr>
      <w:instrText>PAGE</w:instrText>
    </w:r>
    <w:r w:rsidRPr="007D202C">
      <w:rPr>
        <w:rFonts w:eastAsia="Calibri" w:cs="Calibri"/>
        <w:color w:val="000000"/>
        <w:sz w:val="18"/>
        <w:szCs w:val="18"/>
      </w:rPr>
      <w:fldChar w:fldCharType="separate"/>
    </w:r>
    <w:r w:rsidRPr="007D202C">
      <w:rPr>
        <w:color w:val="000000"/>
        <w:sz w:val="18"/>
        <w:szCs w:val="18"/>
      </w:rPr>
      <w:t>2</w:t>
    </w:r>
    <w:r w:rsidRPr="007D202C">
      <w:rPr>
        <w:rFonts w:eastAsia="Calibri" w:cs="Calibri"/>
        <w:color w:val="000000"/>
        <w:sz w:val="18"/>
        <w:szCs w:val="18"/>
      </w:rPr>
      <w:fldChar w:fldCharType="end"/>
    </w:r>
    <w:r w:rsidRPr="007D202C">
      <w:rPr>
        <w:rFonts w:eastAsia="Calibri" w:cs="Calibri"/>
        <w:color w:val="000000"/>
        <w:sz w:val="18"/>
        <w:szCs w:val="18"/>
      </w:rPr>
      <w:tab/>
    </w:r>
    <w:r w:rsidRPr="007D202C">
      <w:rPr>
        <w:rFonts w:eastAsia="Calibri" w:cs="Calibri"/>
        <w:color w:val="000000"/>
        <w:sz w:val="18"/>
        <w:szCs w:val="18"/>
      </w:rPr>
      <w:tab/>
    </w:r>
    <w:r w:rsidRPr="007D202C">
      <w:rPr>
        <w:color w:val="000000"/>
        <w:sz w:val="18"/>
        <w:szCs w:val="18"/>
      </w:rPr>
      <w:tab/>
    </w:r>
    <w:r w:rsidRPr="007D202C">
      <w:rPr>
        <w:rFonts w:eastAsia="Calibri" w:cs="Calibri"/>
        <w:color w:val="000000"/>
        <w:sz w:val="18"/>
        <w:szCs w:val="18"/>
      </w:rPr>
      <w:tab/>
    </w:r>
    <w:r w:rsidRPr="007D202C">
      <w:rPr>
        <w:rFonts w:eastAsia="Calibri" w:cs="Calibri"/>
        <w:color w:val="000000"/>
        <w:sz w:val="18"/>
        <w:szCs w:val="18"/>
      </w:rPr>
      <w:tab/>
    </w:r>
    <w:hyperlink r:id="rId1">
      <w:r w:rsidRPr="007D202C">
        <w:rPr>
          <w:rFonts w:eastAsia="Calibri"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0803" w14:textId="77777777" w:rsidR="005A24AD" w:rsidRPr="007D202C" w:rsidRDefault="005A24AD" w:rsidP="00D74CD7">
      <w:pPr>
        <w:spacing w:line="240" w:lineRule="auto"/>
      </w:pPr>
      <w:r w:rsidRPr="007D202C">
        <w:separator/>
      </w:r>
    </w:p>
  </w:footnote>
  <w:footnote w:type="continuationSeparator" w:id="0">
    <w:p w14:paraId="0A8DCBE8" w14:textId="77777777" w:rsidR="005A24AD" w:rsidRPr="007D202C" w:rsidRDefault="005A24AD" w:rsidP="00D74CD7">
      <w:pPr>
        <w:spacing w:line="240" w:lineRule="auto"/>
      </w:pPr>
      <w:r w:rsidRPr="007D2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430" w14:textId="7E40DAF3" w:rsidR="00D74CD7" w:rsidRPr="007D202C" w:rsidRDefault="00D74CD7">
    <w:pPr>
      <w:pStyle w:val="Header"/>
    </w:pPr>
    <w:r w:rsidRPr="007D202C">
      <w:rPr>
        <w:rFonts w:eastAsia="Calibri" w:cs="Calibri"/>
        <w:noProof/>
        <w:color w:val="000000"/>
        <w:sz w:val="22"/>
      </w:rPr>
      <w:drawing>
        <wp:anchor distT="0" distB="0" distL="114300" distR="114300" simplePos="0" relativeHeight="251659264" behindDoc="1" locked="0" layoutInCell="1" allowOverlap="1" wp14:anchorId="191C8EC5" wp14:editId="45F4A464">
          <wp:simplePos x="0" y="0"/>
          <wp:positionH relativeFrom="margin">
            <wp:align>right</wp:align>
          </wp:positionH>
          <wp:positionV relativeFrom="paragraph">
            <wp:posOffset>-213360</wp:posOffset>
          </wp:positionV>
          <wp:extent cx="1057275" cy="377190"/>
          <wp:effectExtent l="0" t="0" r="9525" b="3810"/>
          <wp:wrapTight wrapText="bothSides">
            <wp:wrapPolygon edited="0">
              <wp:start x="0" y="0"/>
              <wp:lineTo x="0" y="20727"/>
              <wp:lineTo x="21405" y="20727"/>
              <wp:lineTo x="21405" y="0"/>
              <wp:lineTo x="0" y="0"/>
            </wp:wrapPolygon>
          </wp:wrapTight>
          <wp:docPr id="1851310108" name="Picture 1851310108" descr="A logo with a person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1440013314" name="Picture 1440013314" descr="A logo with a person in the middle&#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275" cy="3771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1E7"/>
    <w:multiLevelType w:val="hybridMultilevel"/>
    <w:tmpl w:val="4A0C2876"/>
    <w:lvl w:ilvl="0" w:tplc="E108779E">
      <w:numFmt w:val="bullet"/>
      <w:lvlText w:val="•"/>
      <w:lvlJc w:val="left"/>
      <w:pPr>
        <w:ind w:left="720" w:hanging="360"/>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315D7C29"/>
    <w:multiLevelType w:val="hybridMultilevel"/>
    <w:tmpl w:val="4642B4CE"/>
    <w:lvl w:ilvl="0" w:tplc="E108779E">
      <w:numFmt w:val="bullet"/>
      <w:lvlText w:val="•"/>
      <w:lvlJc w:val="left"/>
      <w:pPr>
        <w:ind w:left="720" w:hanging="360"/>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31EE29B4"/>
    <w:multiLevelType w:val="hybridMultilevel"/>
    <w:tmpl w:val="2B5E104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5E024667"/>
    <w:multiLevelType w:val="hybridMultilevel"/>
    <w:tmpl w:val="6FFEF8AC"/>
    <w:lvl w:ilvl="0" w:tplc="87543CC2">
      <w:start w:val="1"/>
      <w:numFmt w:val="bullet"/>
      <w:pStyle w:val="ListParagraph"/>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1702434038">
    <w:abstractNumId w:val="3"/>
  </w:num>
  <w:num w:numId="2" w16cid:durableId="1633437378">
    <w:abstractNumId w:val="2"/>
  </w:num>
  <w:num w:numId="3" w16cid:durableId="2078045421">
    <w:abstractNumId w:val="0"/>
  </w:num>
  <w:num w:numId="4" w16cid:durableId="895045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D7"/>
    <w:rsid w:val="000242A4"/>
    <w:rsid w:val="00036D9B"/>
    <w:rsid w:val="0006314F"/>
    <w:rsid w:val="000A17A2"/>
    <w:rsid w:val="000E47F7"/>
    <w:rsid w:val="001B06CC"/>
    <w:rsid w:val="001C69CF"/>
    <w:rsid w:val="001D42E3"/>
    <w:rsid w:val="001F07A6"/>
    <w:rsid w:val="00216042"/>
    <w:rsid w:val="00220EE9"/>
    <w:rsid w:val="00235585"/>
    <w:rsid w:val="002729E8"/>
    <w:rsid w:val="00274937"/>
    <w:rsid w:val="0028563C"/>
    <w:rsid w:val="002B3029"/>
    <w:rsid w:val="002C4F91"/>
    <w:rsid w:val="003118B0"/>
    <w:rsid w:val="00332D0D"/>
    <w:rsid w:val="00351528"/>
    <w:rsid w:val="00383B97"/>
    <w:rsid w:val="003C13D8"/>
    <w:rsid w:val="00456A13"/>
    <w:rsid w:val="00466AD7"/>
    <w:rsid w:val="004C45E8"/>
    <w:rsid w:val="004E62DF"/>
    <w:rsid w:val="0051058B"/>
    <w:rsid w:val="005748B1"/>
    <w:rsid w:val="005A24AD"/>
    <w:rsid w:val="005B566B"/>
    <w:rsid w:val="005F0F18"/>
    <w:rsid w:val="0063214A"/>
    <w:rsid w:val="006701B3"/>
    <w:rsid w:val="00671033"/>
    <w:rsid w:val="00681AF3"/>
    <w:rsid w:val="006E2AB7"/>
    <w:rsid w:val="007408AB"/>
    <w:rsid w:val="007A2714"/>
    <w:rsid w:val="007C38C9"/>
    <w:rsid w:val="007D1545"/>
    <w:rsid w:val="007D202C"/>
    <w:rsid w:val="008758E7"/>
    <w:rsid w:val="008B6FFD"/>
    <w:rsid w:val="008D63E2"/>
    <w:rsid w:val="009D497B"/>
    <w:rsid w:val="009F51EB"/>
    <w:rsid w:val="009F58D5"/>
    <w:rsid w:val="00A86866"/>
    <w:rsid w:val="00A958A6"/>
    <w:rsid w:val="00AB2813"/>
    <w:rsid w:val="00B13AEF"/>
    <w:rsid w:val="00B764F9"/>
    <w:rsid w:val="00B77055"/>
    <w:rsid w:val="00BF02CF"/>
    <w:rsid w:val="00C53EFC"/>
    <w:rsid w:val="00C56BFD"/>
    <w:rsid w:val="00CA5614"/>
    <w:rsid w:val="00CE5B77"/>
    <w:rsid w:val="00CE6D71"/>
    <w:rsid w:val="00D72265"/>
    <w:rsid w:val="00D74CD7"/>
    <w:rsid w:val="00D80B12"/>
    <w:rsid w:val="00D8253B"/>
    <w:rsid w:val="00D93D0E"/>
    <w:rsid w:val="00D95464"/>
    <w:rsid w:val="00DB6B01"/>
    <w:rsid w:val="00E17424"/>
    <w:rsid w:val="00E5333C"/>
    <w:rsid w:val="00ED2BED"/>
    <w:rsid w:val="00F13E90"/>
    <w:rsid w:val="00F72A60"/>
    <w:rsid w:val="00FB4A2D"/>
    <w:rsid w:val="00FD4A97"/>
    <w:rsid w:val="00FE6A9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BF8C"/>
  <w15:chartTrackingRefBased/>
  <w15:docId w15:val="{14E87672-C5D4-44C1-934F-4918D6BB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f-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60"/>
    <w:pPr>
      <w:spacing w:after="0" w:line="276" w:lineRule="auto"/>
    </w:pPr>
    <w:rPr>
      <w:rFonts w:ascii="Calibri" w:hAnsi="Calibri" w:cs="Arial"/>
      <w:szCs w:val="22"/>
      <w:lang w:val="en-ZA"/>
    </w:rPr>
  </w:style>
  <w:style w:type="paragraph" w:styleId="Heading1">
    <w:name w:val="heading 1"/>
    <w:basedOn w:val="Normal"/>
    <w:next w:val="Normal"/>
    <w:link w:val="Heading1Char"/>
    <w:uiPriority w:val="9"/>
    <w:qFormat/>
    <w:rsid w:val="00D7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C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C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4C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4C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4C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4C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4C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83B97"/>
    <w:pPr>
      <w:numPr>
        <w:numId w:val="1"/>
      </w:numPr>
      <w:spacing w:after="160" w:line="259" w:lineRule="auto"/>
      <w:contextualSpacing/>
    </w:pPr>
    <w:rPr>
      <w:rFonts w:asciiTheme="minorHAnsi" w:hAnsiTheme="minorHAnsi" w:cstheme="minorBidi"/>
      <w:kern w:val="0"/>
      <w:lang w:val="af-ZA"/>
      <w14:ligatures w14:val="none"/>
    </w:rPr>
  </w:style>
  <w:style w:type="character" w:customStyle="1" w:styleId="Heading1Char">
    <w:name w:val="Heading 1 Char"/>
    <w:basedOn w:val="DefaultParagraphFont"/>
    <w:link w:val="Heading1"/>
    <w:uiPriority w:val="9"/>
    <w:rsid w:val="00D74CD7"/>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D74CD7"/>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D74CD7"/>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D74CD7"/>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D74CD7"/>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D74CD7"/>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D74CD7"/>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D74CD7"/>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D74CD7"/>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D7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CD7"/>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D74C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CD7"/>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D74C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4CD7"/>
    <w:rPr>
      <w:rFonts w:ascii="Calibri" w:hAnsi="Calibri" w:cs="Arial"/>
      <w:i/>
      <w:iCs/>
      <w:color w:val="404040" w:themeColor="text1" w:themeTint="BF"/>
      <w:szCs w:val="22"/>
      <w:lang w:val="en-ZA"/>
    </w:rPr>
  </w:style>
  <w:style w:type="character" w:styleId="IntenseEmphasis">
    <w:name w:val="Intense Emphasis"/>
    <w:basedOn w:val="DefaultParagraphFont"/>
    <w:uiPriority w:val="21"/>
    <w:qFormat/>
    <w:rsid w:val="00D74CD7"/>
    <w:rPr>
      <w:i/>
      <w:iCs/>
      <w:color w:val="0F4761" w:themeColor="accent1" w:themeShade="BF"/>
    </w:rPr>
  </w:style>
  <w:style w:type="paragraph" w:styleId="IntenseQuote">
    <w:name w:val="Intense Quote"/>
    <w:basedOn w:val="Normal"/>
    <w:next w:val="Normal"/>
    <w:link w:val="IntenseQuoteChar"/>
    <w:uiPriority w:val="30"/>
    <w:qFormat/>
    <w:rsid w:val="00D7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CD7"/>
    <w:rPr>
      <w:rFonts w:ascii="Calibri" w:hAnsi="Calibri" w:cs="Arial"/>
      <w:i/>
      <w:iCs/>
      <w:color w:val="0F4761" w:themeColor="accent1" w:themeShade="BF"/>
      <w:szCs w:val="22"/>
      <w:lang w:val="en-ZA"/>
    </w:rPr>
  </w:style>
  <w:style w:type="character" w:styleId="IntenseReference">
    <w:name w:val="Intense Reference"/>
    <w:basedOn w:val="DefaultParagraphFont"/>
    <w:uiPriority w:val="32"/>
    <w:qFormat/>
    <w:rsid w:val="00D74CD7"/>
    <w:rPr>
      <w:b/>
      <w:bCs/>
      <w:smallCaps/>
      <w:color w:val="0F4761" w:themeColor="accent1" w:themeShade="BF"/>
      <w:spacing w:val="5"/>
    </w:rPr>
  </w:style>
  <w:style w:type="paragraph" w:styleId="Header">
    <w:name w:val="header"/>
    <w:basedOn w:val="Normal"/>
    <w:link w:val="HeaderChar"/>
    <w:uiPriority w:val="99"/>
    <w:unhideWhenUsed/>
    <w:rsid w:val="00D74CD7"/>
    <w:pPr>
      <w:tabs>
        <w:tab w:val="center" w:pos="4513"/>
        <w:tab w:val="right" w:pos="9026"/>
      </w:tabs>
      <w:spacing w:line="240" w:lineRule="auto"/>
    </w:pPr>
  </w:style>
  <w:style w:type="character" w:customStyle="1" w:styleId="HeaderChar">
    <w:name w:val="Header Char"/>
    <w:basedOn w:val="DefaultParagraphFont"/>
    <w:link w:val="Header"/>
    <w:uiPriority w:val="99"/>
    <w:rsid w:val="00D74CD7"/>
    <w:rPr>
      <w:rFonts w:ascii="Calibri" w:hAnsi="Calibri" w:cs="Arial"/>
      <w:szCs w:val="22"/>
      <w:lang w:val="en-ZA"/>
    </w:rPr>
  </w:style>
  <w:style w:type="paragraph" w:styleId="Footer">
    <w:name w:val="footer"/>
    <w:basedOn w:val="Normal"/>
    <w:link w:val="FooterChar"/>
    <w:uiPriority w:val="99"/>
    <w:unhideWhenUsed/>
    <w:rsid w:val="00D74CD7"/>
    <w:pPr>
      <w:tabs>
        <w:tab w:val="center" w:pos="4513"/>
        <w:tab w:val="right" w:pos="9026"/>
      </w:tabs>
      <w:spacing w:line="240" w:lineRule="auto"/>
    </w:pPr>
  </w:style>
  <w:style w:type="character" w:customStyle="1" w:styleId="FooterChar">
    <w:name w:val="Footer Char"/>
    <w:basedOn w:val="DefaultParagraphFont"/>
    <w:link w:val="Footer"/>
    <w:uiPriority w:val="99"/>
    <w:rsid w:val="00D74CD7"/>
    <w:rPr>
      <w:rFonts w:ascii="Calibri" w:hAnsi="Calibri" w:cs="Arial"/>
      <w:szCs w:val="22"/>
      <w:lang w:val="en-ZA"/>
    </w:rPr>
  </w:style>
  <w:style w:type="table" w:styleId="TableGrid">
    <w:name w:val="Table Grid"/>
    <w:basedOn w:val="TableNormal"/>
    <w:uiPriority w:val="39"/>
    <w:rsid w:val="004C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7FFFE-997F-48ED-8F57-306106EF1F1A}"/>
</file>

<file path=customXml/itemProps2.xml><?xml version="1.0" encoding="utf-8"?>
<ds:datastoreItem xmlns:ds="http://schemas.openxmlformats.org/officeDocument/2006/customXml" ds:itemID="{21961E6C-E9B4-4438-9BD2-8F1DAE420428}"/>
</file>

<file path=customXml/itemProps3.xml><?xml version="1.0" encoding="utf-8"?>
<ds:datastoreItem xmlns:ds="http://schemas.openxmlformats.org/officeDocument/2006/customXml" ds:itemID="{19D11776-8E66-47E3-AE8B-4962F3F6F310}"/>
</file>

<file path=docProps/app.xml><?xml version="1.0" encoding="utf-8"?>
<Properties xmlns="http://schemas.openxmlformats.org/officeDocument/2006/extended-properties" xmlns:vt="http://schemas.openxmlformats.org/officeDocument/2006/docPropsVTypes">
  <Template>Normal.dotm</Template>
  <TotalTime>94</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Botes</dc:creator>
  <cp:keywords/>
  <dc:description/>
  <cp:lastModifiedBy>Hp Unit</cp:lastModifiedBy>
  <cp:revision>52</cp:revision>
  <dcterms:created xsi:type="dcterms:W3CDTF">2026-03-24T11:27:00Z</dcterms:created>
  <dcterms:modified xsi:type="dcterms:W3CDTF">2026-03-30T13:58:00Z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b9f47349-ae47-4f9b-b7bf-bfadcbe16a72</vt:lpwstr>
  </property>
  <property fmtid="{D5CDD505-2E9C-101B-9397-08002B2CF9AE}" pid="3" name="ContentTypeId">
    <vt:lpwstr>0x0101004F3AB23201A38C4A8F7AAD9F2A325F0A</vt:lpwstr>
  </property>
</Properties>
</file>