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AC98" w14:textId="61DA435B" w:rsidR="008B1BB0" w:rsidRPr="00AC31EF" w:rsidRDefault="00DC67F0" w:rsidP="00EE3DED">
      <w:pPr>
        <w:rPr>
          <w:rFonts w:cs="Calibri"/>
          <w:szCs w:val="24"/>
        </w:rPr>
      </w:pPr>
      <w:r w:rsidRPr="00AC31EF">
        <w:rPr>
          <w:rFonts w:cs="Calibri"/>
          <w:noProof/>
          <w:szCs w:val="24"/>
        </w:rPr>
        <w:drawing>
          <wp:inline distT="0" distB="0" distL="0" distR="0" wp14:anchorId="4C271AB7" wp14:editId="420B5DFE">
            <wp:extent cx="6638925" cy="1009650"/>
            <wp:effectExtent l="0" t="0" r="9525" b="0"/>
            <wp:docPr id="2016268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2959"/>
                    <a:stretch>
                      <a:fillRect/>
                    </a:stretch>
                  </pic:blipFill>
                  <pic:spPr bwMode="auto">
                    <a:xfrm>
                      <a:off x="0" y="0"/>
                      <a:ext cx="6638925"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1DC92F72" w14:textId="171BC450" w:rsidR="008B1BB0" w:rsidRPr="00AC31EF" w:rsidRDefault="008B1BB0" w:rsidP="00EE3DED">
      <w:pPr>
        <w:rPr>
          <w:rFonts w:cs="Calibri"/>
          <w:szCs w:val="24"/>
        </w:rPr>
      </w:pPr>
    </w:p>
    <w:p w14:paraId="0C7BBFB7" w14:textId="2FA1AA22" w:rsidR="008B1BB0" w:rsidRPr="00AC31EF" w:rsidRDefault="008B1BB0" w:rsidP="00EE3DED">
      <w:pPr>
        <w:jc w:val="center"/>
        <w:rPr>
          <w:rFonts w:cs="Calibri"/>
          <w:b/>
          <w:bCs/>
          <w:sz w:val="28"/>
          <w:szCs w:val="28"/>
          <w:u w:val="single"/>
        </w:rPr>
      </w:pPr>
      <w:r w:rsidRPr="00AC31EF">
        <w:rPr>
          <w:rFonts w:cs="Calibri"/>
          <w:b/>
          <w:bCs/>
          <w:sz w:val="28"/>
          <w:szCs w:val="28"/>
          <w:u w:val="single"/>
        </w:rPr>
        <w:t>Content Summary</w:t>
      </w:r>
    </w:p>
    <w:p w14:paraId="7D310EE1" w14:textId="5E14D7AE" w:rsidR="009810BC" w:rsidRPr="00AC31EF" w:rsidRDefault="009810BC" w:rsidP="00EE3DED">
      <w:pPr>
        <w:rPr>
          <w:rFonts w:cs="Calibri"/>
          <w:szCs w:val="24"/>
        </w:rPr>
      </w:pPr>
      <w:r w:rsidRPr="00AC31EF">
        <w:rPr>
          <w:rFonts w:cs="Calibri"/>
          <w:szCs w:val="24"/>
        </w:rPr>
        <w:tab/>
      </w:r>
    </w:p>
    <w:p w14:paraId="0262D265" w14:textId="77777777" w:rsidR="00255EF0" w:rsidRPr="00AC31EF" w:rsidRDefault="00255EF0" w:rsidP="00255EF0">
      <w:pPr>
        <w:shd w:val="clear" w:color="auto" w:fill="000000"/>
        <w:rPr>
          <w:rFonts w:eastAsia="Century Gothic" w:cs="Calibri"/>
          <w:b/>
          <w:sz w:val="28"/>
          <w:szCs w:val="28"/>
        </w:rPr>
      </w:pPr>
      <w:r w:rsidRPr="00AC31EF">
        <w:rPr>
          <w:rFonts w:eastAsia="Century Gothic" w:cs="Calibri"/>
          <w:b/>
          <w:sz w:val="28"/>
          <w:szCs w:val="28"/>
        </w:rPr>
        <w:t>Lesson 1</w:t>
      </w:r>
    </w:p>
    <w:p w14:paraId="242E2A6F" w14:textId="77777777" w:rsidR="00255EF0" w:rsidRPr="00AC31EF" w:rsidRDefault="00255EF0" w:rsidP="00255EF0">
      <w:pPr>
        <w:ind w:left="1"/>
        <w:rPr>
          <w:rFonts w:cs="Calibri"/>
          <w:b/>
          <w:bCs/>
          <w:iCs/>
          <w:sz w:val="12"/>
          <w:szCs w:val="12"/>
        </w:rPr>
      </w:pPr>
    </w:p>
    <w:tbl>
      <w:tblPr>
        <w:tblStyle w:val="TableGrid"/>
        <w:tblW w:w="0" w:type="auto"/>
        <w:tblLook w:val="04A0" w:firstRow="1" w:lastRow="0" w:firstColumn="1" w:lastColumn="0" w:noHBand="0" w:noVBand="1"/>
      </w:tblPr>
      <w:tblGrid>
        <w:gridCol w:w="10456"/>
      </w:tblGrid>
      <w:tr w:rsidR="00255EF0" w:rsidRPr="00AC31EF" w14:paraId="042BDCAE" w14:textId="77777777" w:rsidTr="00BF44D5">
        <w:tc>
          <w:tcPr>
            <w:tcW w:w="10456" w:type="dxa"/>
            <w:shd w:val="clear" w:color="auto" w:fill="F2F2F2" w:themeFill="background1" w:themeFillShade="F2"/>
          </w:tcPr>
          <w:p w14:paraId="1A1EB195" w14:textId="30B8C78D" w:rsidR="00255EF0" w:rsidRPr="00AC31EF" w:rsidRDefault="00255EF0" w:rsidP="00BF44D5">
            <w:pPr>
              <w:rPr>
                <w:rFonts w:eastAsia="Calibri" w:cs="Calibri"/>
                <w:szCs w:val="24"/>
              </w:rPr>
            </w:pPr>
            <w:bookmarkStart w:id="0" w:name="_Hlk218771490"/>
            <w:r w:rsidRPr="00AC31EF">
              <w:rPr>
                <w:rFonts w:eastAsia="Calibri" w:cs="Calibri"/>
                <w:szCs w:val="24"/>
              </w:rPr>
              <w:t>In this lesson</w:t>
            </w:r>
            <w:sdt>
              <w:sdtPr>
                <w:rPr>
                  <w:rFonts w:cs="Calibri"/>
                  <w:szCs w:val="24"/>
                </w:rPr>
                <w:tag w:val="goog_rdk_0"/>
                <w:id w:val="-1785137262"/>
              </w:sdtPr>
              <w:sdtContent>
                <w:r w:rsidRPr="00AC31EF">
                  <w:rPr>
                    <w:rFonts w:eastAsia="Calibri" w:cs="Calibri"/>
                    <w:szCs w:val="24"/>
                  </w:rPr>
                  <w:t>,</w:t>
                </w:r>
              </w:sdtContent>
            </w:sdt>
            <w:r w:rsidRPr="00AC31EF">
              <w:rPr>
                <w:rFonts w:eastAsia="Calibri" w:cs="Calibri"/>
                <w:szCs w:val="24"/>
              </w:rPr>
              <w:t xml:space="preserve"> you will need to understand and apply your knowledge to answer questions on </w:t>
            </w:r>
            <w:r w:rsidR="000475DA" w:rsidRPr="00AC31EF">
              <w:rPr>
                <w:rFonts w:eastAsia="Calibri" w:cs="Calibri"/>
                <w:b/>
                <w:bCs/>
                <w:szCs w:val="24"/>
              </w:rPr>
              <w:t>admission requirements</w:t>
            </w:r>
            <w:r w:rsidRPr="00AC31EF">
              <w:rPr>
                <w:rFonts w:eastAsia="Calibri" w:cs="Calibri"/>
                <w:szCs w:val="24"/>
              </w:rPr>
              <w:t>:</w:t>
            </w:r>
          </w:p>
          <w:p w14:paraId="18346F59" w14:textId="0DFD0101" w:rsidR="000475DA" w:rsidRPr="00AC31EF" w:rsidRDefault="000475DA" w:rsidP="004E42B2">
            <w:pPr>
              <w:pStyle w:val="ListParagraph"/>
              <w:numPr>
                <w:ilvl w:val="0"/>
                <w:numId w:val="12"/>
              </w:numPr>
              <w:ind w:left="447"/>
              <w:rPr>
                <w:rFonts w:eastAsia="Calibri" w:cs="Calibri"/>
                <w:szCs w:val="24"/>
              </w:rPr>
            </w:pPr>
            <w:r w:rsidRPr="00AC31EF">
              <w:rPr>
                <w:rFonts w:eastAsia="Calibri" w:cs="Calibri"/>
                <w:szCs w:val="24"/>
              </w:rPr>
              <w:t>Research the requirements for admission to additional and higher education courses that you may be interested in:</w:t>
            </w:r>
            <w:r w:rsidR="0033689B" w:rsidRPr="00AC31EF">
              <w:rPr>
                <w:rFonts w:eastAsia="Calibri" w:cs="Calibri"/>
                <w:szCs w:val="24"/>
              </w:rPr>
              <w:t xml:space="preserve"> </w:t>
            </w:r>
            <w:r w:rsidRPr="00AC31EF">
              <w:rPr>
                <w:rFonts w:eastAsia="Calibri" w:cs="Calibri"/>
                <w:szCs w:val="24"/>
              </w:rPr>
              <w:t>National Senior Certificate (</w:t>
            </w:r>
            <w:proofErr w:type="spellStart"/>
            <w:r w:rsidRPr="00AC31EF">
              <w:rPr>
                <w:rFonts w:eastAsia="Calibri" w:cs="Calibri"/>
                <w:szCs w:val="24"/>
              </w:rPr>
              <w:t>NSC</w:t>
            </w:r>
            <w:proofErr w:type="spellEnd"/>
            <w:r w:rsidRPr="00AC31EF">
              <w:rPr>
                <w:rFonts w:eastAsia="Calibri" w:cs="Calibri"/>
                <w:szCs w:val="24"/>
              </w:rPr>
              <w:t>) requirements for:</w:t>
            </w:r>
          </w:p>
          <w:p w14:paraId="7379EAF7" w14:textId="77777777" w:rsidR="0033689B" w:rsidRPr="00AC31EF" w:rsidRDefault="0033689B" w:rsidP="004E42B2">
            <w:pPr>
              <w:pStyle w:val="ListParagraph"/>
              <w:numPr>
                <w:ilvl w:val="0"/>
                <w:numId w:val="13"/>
              </w:numPr>
              <w:ind w:left="873"/>
              <w:rPr>
                <w:rFonts w:eastAsia="Calibri" w:cs="Calibri"/>
                <w:szCs w:val="24"/>
              </w:rPr>
            </w:pPr>
            <w:r w:rsidRPr="00AC31EF">
              <w:rPr>
                <w:rFonts w:eastAsia="Calibri" w:cs="Calibri"/>
                <w:szCs w:val="24"/>
              </w:rPr>
              <w:t>Certificate</w:t>
            </w:r>
          </w:p>
          <w:p w14:paraId="2737FBE5" w14:textId="4ABDA778" w:rsidR="0033689B" w:rsidRPr="00AC31EF" w:rsidRDefault="0033689B" w:rsidP="004E42B2">
            <w:pPr>
              <w:pStyle w:val="ListParagraph"/>
              <w:numPr>
                <w:ilvl w:val="0"/>
                <w:numId w:val="13"/>
              </w:numPr>
              <w:ind w:left="873"/>
              <w:rPr>
                <w:rFonts w:eastAsia="Calibri" w:cs="Calibri"/>
                <w:szCs w:val="24"/>
              </w:rPr>
            </w:pPr>
            <w:r w:rsidRPr="00AC31EF">
              <w:rPr>
                <w:rFonts w:eastAsia="Calibri" w:cs="Calibri"/>
                <w:szCs w:val="24"/>
              </w:rPr>
              <w:t>Diploma</w:t>
            </w:r>
          </w:p>
          <w:p w14:paraId="5B102C71" w14:textId="56D40077" w:rsidR="0033689B" w:rsidRPr="00AC31EF" w:rsidRDefault="0033689B" w:rsidP="004E42B2">
            <w:pPr>
              <w:pStyle w:val="ListParagraph"/>
              <w:numPr>
                <w:ilvl w:val="0"/>
                <w:numId w:val="13"/>
              </w:numPr>
              <w:ind w:left="873"/>
              <w:rPr>
                <w:rFonts w:eastAsia="Calibri" w:cs="Calibri"/>
                <w:szCs w:val="24"/>
              </w:rPr>
            </w:pPr>
            <w:r w:rsidRPr="00AC31EF">
              <w:rPr>
                <w:rFonts w:eastAsia="Calibri" w:cs="Calibri"/>
                <w:szCs w:val="24"/>
              </w:rPr>
              <w:t>Degree</w:t>
            </w:r>
          </w:p>
          <w:p w14:paraId="3655A206" w14:textId="77777777" w:rsidR="00971C0C" w:rsidRPr="00AC31EF" w:rsidRDefault="00971C0C" w:rsidP="004E42B2">
            <w:pPr>
              <w:pStyle w:val="ListParagraph"/>
              <w:numPr>
                <w:ilvl w:val="0"/>
                <w:numId w:val="12"/>
              </w:numPr>
              <w:ind w:left="447"/>
              <w:rPr>
                <w:rFonts w:eastAsia="Calibri" w:cs="Calibri"/>
                <w:szCs w:val="24"/>
              </w:rPr>
            </w:pPr>
            <w:r w:rsidRPr="00AC31EF">
              <w:rPr>
                <w:rFonts w:eastAsia="Calibri" w:cs="Calibri"/>
                <w:szCs w:val="24"/>
              </w:rPr>
              <w:t>Develop a career portfolio</w:t>
            </w:r>
          </w:p>
          <w:p w14:paraId="79CB37E2" w14:textId="56E79564" w:rsidR="00971C0C" w:rsidRPr="00AC31EF" w:rsidRDefault="00971C0C" w:rsidP="004E42B2">
            <w:pPr>
              <w:pStyle w:val="ListParagraph"/>
              <w:numPr>
                <w:ilvl w:val="0"/>
                <w:numId w:val="12"/>
              </w:numPr>
              <w:ind w:left="447"/>
              <w:rPr>
                <w:rFonts w:eastAsia="Calibri" w:cs="Calibri"/>
                <w:szCs w:val="24"/>
              </w:rPr>
            </w:pPr>
            <w:r w:rsidRPr="00AC31EF">
              <w:rPr>
                <w:rFonts w:eastAsia="Calibri" w:cs="Calibri"/>
                <w:szCs w:val="24"/>
              </w:rPr>
              <w:t xml:space="preserve">Use the </w:t>
            </w:r>
            <w:proofErr w:type="spellStart"/>
            <w:r w:rsidRPr="00AC31EF">
              <w:rPr>
                <w:rFonts w:eastAsia="Calibri" w:cs="Calibri"/>
                <w:szCs w:val="24"/>
              </w:rPr>
              <w:t>Khetha</w:t>
            </w:r>
            <w:proofErr w:type="spellEnd"/>
            <w:r w:rsidRPr="00AC31EF">
              <w:rPr>
                <w:rFonts w:eastAsia="Calibri" w:cs="Calibri"/>
                <w:szCs w:val="24"/>
              </w:rPr>
              <w:t xml:space="preserve"> Booklet to complete the relevant activities</w:t>
            </w:r>
          </w:p>
        </w:tc>
      </w:tr>
      <w:bookmarkEnd w:id="0"/>
    </w:tbl>
    <w:p w14:paraId="4C3F25DD" w14:textId="77777777" w:rsidR="009810BC" w:rsidRPr="00AC31EF" w:rsidRDefault="009810BC" w:rsidP="00EE3DED">
      <w:pPr>
        <w:rPr>
          <w:rFonts w:cs="Calibri"/>
          <w:szCs w:val="24"/>
        </w:rPr>
      </w:pPr>
    </w:p>
    <w:p w14:paraId="43B9C505" w14:textId="71E76C28" w:rsidR="000F572D" w:rsidRPr="00AC31EF" w:rsidRDefault="000F572D" w:rsidP="0024316E">
      <w:pPr>
        <w:rPr>
          <w:rFonts w:cs="Calibri"/>
          <w:b/>
          <w:bCs/>
          <w:color w:val="0A2F41" w:themeColor="accent1" w:themeShade="80"/>
          <w:sz w:val="28"/>
          <w:szCs w:val="28"/>
        </w:rPr>
      </w:pPr>
      <w:r w:rsidRPr="00AC31EF">
        <w:rPr>
          <w:rFonts w:cs="Calibri"/>
          <w:b/>
          <w:bCs/>
          <w:color w:val="0A2F41" w:themeColor="accent1" w:themeShade="80"/>
          <w:sz w:val="28"/>
          <w:szCs w:val="28"/>
        </w:rPr>
        <w:t>Introduction</w:t>
      </w:r>
    </w:p>
    <w:p w14:paraId="4CF148EB" w14:textId="4F0D13B4" w:rsidR="00D55153" w:rsidRPr="00AC31EF" w:rsidRDefault="00D55153" w:rsidP="0024316E">
      <w:pPr>
        <w:rPr>
          <w:rFonts w:cs="Calibri"/>
          <w:szCs w:val="24"/>
        </w:rPr>
      </w:pPr>
      <w:r w:rsidRPr="00AC31EF">
        <w:rPr>
          <w:rFonts w:cs="Calibri"/>
          <w:szCs w:val="24"/>
        </w:rPr>
        <w:t>In South Africa, the Constitution states that everyone has the right to basic education. This means that the government is responsible for ensuring that schools are available, accessible and provide quality learning opportunities from Grade R through to matric. Education beyond matric, such as colleges, universities and other training institutions, must also become increasingly accessible over time.</w:t>
      </w:r>
    </w:p>
    <w:p w14:paraId="2D9B7531" w14:textId="77777777" w:rsidR="00086198" w:rsidRPr="00AC31EF" w:rsidRDefault="00086198" w:rsidP="0024316E">
      <w:pPr>
        <w:rPr>
          <w:rFonts w:cs="Calibri"/>
          <w:szCs w:val="24"/>
        </w:rPr>
      </w:pPr>
    </w:p>
    <w:p w14:paraId="58F1F8FB" w14:textId="77777777" w:rsidR="002B7BAB" w:rsidRPr="00AC31EF" w:rsidRDefault="002B7BAB" w:rsidP="002B7BAB">
      <w:pPr>
        <w:rPr>
          <w:rFonts w:cs="Calibri"/>
          <w:szCs w:val="24"/>
        </w:rPr>
      </w:pPr>
      <w:r w:rsidRPr="00AC31EF">
        <w:rPr>
          <w:rFonts w:cs="Calibri"/>
          <w:szCs w:val="24"/>
        </w:rPr>
        <w:t xml:space="preserve">As a Grade 11 learner, you are approaching important decisions that will influence your academic goals and post-school options. Understanding how </w:t>
      </w:r>
      <w:proofErr w:type="spellStart"/>
      <w:r w:rsidRPr="00AC31EF">
        <w:rPr>
          <w:rFonts w:cs="Calibri"/>
          <w:szCs w:val="24"/>
        </w:rPr>
        <w:t>NSC</w:t>
      </w:r>
      <w:proofErr w:type="spellEnd"/>
      <w:r w:rsidRPr="00AC31EF">
        <w:rPr>
          <w:rFonts w:cs="Calibri"/>
          <w:szCs w:val="24"/>
        </w:rPr>
        <w:t xml:space="preserve"> pass levels, </w:t>
      </w:r>
      <w:proofErr w:type="spellStart"/>
      <w:r w:rsidRPr="00AC31EF">
        <w:rPr>
          <w:rFonts w:cs="Calibri"/>
          <w:szCs w:val="24"/>
        </w:rPr>
        <w:t>NQF</w:t>
      </w:r>
      <w:proofErr w:type="spellEnd"/>
      <w:r w:rsidRPr="00AC31EF">
        <w:rPr>
          <w:rFonts w:cs="Calibri"/>
          <w:szCs w:val="24"/>
        </w:rPr>
        <w:t xml:space="preserve"> qualifications and post-school pathways link together helps you make realistic and informed plans for life after matric. </w:t>
      </w:r>
    </w:p>
    <w:p w14:paraId="3B9331D2" w14:textId="64101B3E" w:rsidR="002B7BAB" w:rsidRPr="00AC31EF" w:rsidRDefault="002B7BAB" w:rsidP="002B7BAB">
      <w:pPr>
        <w:rPr>
          <w:rFonts w:cs="Calibri"/>
          <w:szCs w:val="24"/>
        </w:rPr>
      </w:pPr>
      <w:r w:rsidRPr="00AC31EF">
        <w:rPr>
          <w:rFonts w:cs="Calibri"/>
          <w:szCs w:val="24"/>
        </w:rPr>
        <w:t>Knowing this information allows you to:</w:t>
      </w:r>
    </w:p>
    <w:p w14:paraId="18EB097A" w14:textId="1005665C" w:rsidR="002B7BAB" w:rsidRPr="00AC31EF" w:rsidRDefault="002B7BAB" w:rsidP="002B7BAB">
      <w:pPr>
        <w:pStyle w:val="ListParagraph"/>
        <w:numPr>
          <w:ilvl w:val="0"/>
          <w:numId w:val="40"/>
        </w:numPr>
        <w:rPr>
          <w:rFonts w:cs="Calibri"/>
          <w:szCs w:val="24"/>
        </w:rPr>
      </w:pPr>
      <w:r w:rsidRPr="00AC31EF">
        <w:rPr>
          <w:rFonts w:cs="Calibri"/>
          <w:szCs w:val="24"/>
        </w:rPr>
        <w:t>set clear academic targets for Grade 12</w:t>
      </w:r>
    </w:p>
    <w:p w14:paraId="0BD74C0A" w14:textId="14C465A6" w:rsidR="002B7BAB" w:rsidRPr="00AC31EF" w:rsidRDefault="002B7BAB" w:rsidP="002B7BAB">
      <w:pPr>
        <w:pStyle w:val="ListParagraph"/>
        <w:numPr>
          <w:ilvl w:val="0"/>
          <w:numId w:val="40"/>
        </w:numPr>
        <w:rPr>
          <w:rFonts w:cs="Calibri"/>
          <w:szCs w:val="24"/>
        </w:rPr>
      </w:pPr>
      <w:r w:rsidRPr="00AC31EF">
        <w:rPr>
          <w:rFonts w:cs="Calibri"/>
          <w:szCs w:val="24"/>
        </w:rPr>
        <w:t>understand which qualifications you may apply for based on your results</w:t>
      </w:r>
    </w:p>
    <w:p w14:paraId="3E87A5FB" w14:textId="038D6EB2" w:rsidR="00E34183" w:rsidRPr="00AC31EF" w:rsidRDefault="002B7BAB" w:rsidP="002B7BAB">
      <w:pPr>
        <w:pStyle w:val="ListParagraph"/>
        <w:numPr>
          <w:ilvl w:val="0"/>
          <w:numId w:val="40"/>
        </w:numPr>
        <w:rPr>
          <w:rFonts w:cs="Calibri"/>
          <w:szCs w:val="24"/>
        </w:rPr>
      </w:pPr>
      <w:r w:rsidRPr="00AC31EF">
        <w:rPr>
          <w:rFonts w:cs="Calibri"/>
          <w:szCs w:val="24"/>
        </w:rPr>
        <w:t>explore different pathways into careers</w:t>
      </w:r>
    </w:p>
    <w:p w14:paraId="7511BF85" w14:textId="77777777" w:rsidR="002B7BAB" w:rsidRPr="00AC31EF" w:rsidRDefault="002B7BAB" w:rsidP="002B7BAB">
      <w:pPr>
        <w:rPr>
          <w:rFonts w:cs="Calibri"/>
          <w:szCs w:val="24"/>
        </w:rPr>
      </w:pPr>
    </w:p>
    <w:p w14:paraId="52E879A5" w14:textId="0A4310AE" w:rsidR="00E34183" w:rsidRPr="00AC31EF" w:rsidRDefault="00E34183" w:rsidP="0024316E">
      <w:pPr>
        <w:rPr>
          <w:rFonts w:cs="Calibri"/>
          <w:b/>
          <w:bCs/>
          <w:color w:val="0A2F41" w:themeColor="accent1" w:themeShade="80"/>
          <w:szCs w:val="24"/>
        </w:rPr>
      </w:pPr>
      <w:r w:rsidRPr="00AC31EF">
        <w:rPr>
          <w:rFonts w:cs="Calibri"/>
          <w:b/>
          <w:bCs/>
          <w:color w:val="0A2F41" w:themeColor="accent1" w:themeShade="80"/>
          <w:szCs w:val="24"/>
        </w:rPr>
        <w:t>The South African education system</w:t>
      </w:r>
    </w:p>
    <w:p w14:paraId="7EFAB9C6" w14:textId="48648B64" w:rsidR="002F0540" w:rsidRPr="00AC31EF" w:rsidRDefault="00F93FA0" w:rsidP="002F0540">
      <w:r w:rsidRPr="00AC31EF">
        <w:rPr>
          <w:noProof/>
        </w:rPr>
        <mc:AlternateContent>
          <mc:Choice Requires="wps">
            <w:drawing>
              <wp:anchor distT="0" distB="0" distL="114300" distR="114300" simplePos="0" relativeHeight="251658241" behindDoc="1" locked="0" layoutInCell="1" allowOverlap="1" wp14:anchorId="5E19F538" wp14:editId="1885CF72">
                <wp:simplePos x="0" y="0"/>
                <wp:positionH relativeFrom="margin">
                  <wp:align>right</wp:align>
                </wp:positionH>
                <wp:positionV relativeFrom="paragraph">
                  <wp:posOffset>11430</wp:posOffset>
                </wp:positionV>
                <wp:extent cx="1615440" cy="2004060"/>
                <wp:effectExtent l="0" t="0" r="22860" b="15240"/>
                <wp:wrapTight wrapText="bothSides">
                  <wp:wrapPolygon edited="0">
                    <wp:start x="2038" y="0"/>
                    <wp:lineTo x="0" y="1232"/>
                    <wp:lineTo x="0" y="20532"/>
                    <wp:lineTo x="1783" y="21559"/>
                    <wp:lineTo x="19868" y="21559"/>
                    <wp:lineTo x="21651" y="20532"/>
                    <wp:lineTo x="21651" y="821"/>
                    <wp:lineTo x="19613" y="0"/>
                    <wp:lineTo x="2038" y="0"/>
                  </wp:wrapPolygon>
                </wp:wrapTight>
                <wp:docPr id="1302389891" name="Rectangle: Rounded Corners 3"/>
                <wp:cNvGraphicFramePr/>
                <a:graphic xmlns:a="http://schemas.openxmlformats.org/drawingml/2006/main">
                  <a:graphicData uri="http://schemas.microsoft.com/office/word/2010/wordprocessingShape">
                    <wps:wsp>
                      <wps:cNvSpPr/>
                      <wps:spPr>
                        <a:xfrm>
                          <a:off x="0" y="0"/>
                          <a:ext cx="1615440" cy="2004060"/>
                        </a:xfrm>
                        <a:prstGeom prst="roundRect">
                          <a:avLst/>
                        </a:prstGeom>
                        <a:solidFill>
                          <a:schemeClr val="accent1">
                            <a:lumMod val="20000"/>
                            <a:lumOff val="80000"/>
                          </a:schemeClr>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C1A10D" w14:textId="198B7D09" w:rsidR="00F93FA0" w:rsidRPr="00AC31EF" w:rsidRDefault="00F93FA0" w:rsidP="00F93FA0">
                            <w:pPr>
                              <w:rPr>
                                <w:color w:val="000000" w:themeColor="text1"/>
                                <w:sz w:val="20"/>
                                <w:szCs w:val="18"/>
                              </w:rPr>
                            </w:pPr>
                            <w:r w:rsidRPr="00AC31EF">
                              <w:rPr>
                                <w:b/>
                                <w:bCs/>
                                <w:color w:val="000000" w:themeColor="text1"/>
                                <w:sz w:val="20"/>
                                <w:szCs w:val="18"/>
                              </w:rPr>
                              <w:t>National Qualifications Framework (</w:t>
                            </w:r>
                            <w:proofErr w:type="spellStart"/>
                            <w:r w:rsidRPr="00AC31EF">
                              <w:rPr>
                                <w:b/>
                                <w:bCs/>
                                <w:color w:val="000000" w:themeColor="text1"/>
                                <w:sz w:val="20"/>
                                <w:szCs w:val="18"/>
                              </w:rPr>
                              <w:t>NQF</w:t>
                            </w:r>
                            <w:proofErr w:type="spellEnd"/>
                            <w:r w:rsidRPr="00AC31EF">
                              <w:rPr>
                                <w:b/>
                                <w:bCs/>
                                <w:color w:val="000000" w:themeColor="text1"/>
                                <w:sz w:val="20"/>
                                <w:szCs w:val="18"/>
                              </w:rPr>
                              <w:t xml:space="preserve">): </w:t>
                            </w:r>
                            <w:r w:rsidR="00571947" w:rsidRPr="00AC31EF">
                              <w:rPr>
                                <w:color w:val="000000" w:themeColor="text1"/>
                                <w:sz w:val="20"/>
                                <w:szCs w:val="18"/>
                              </w:rPr>
                              <w:t>A system that organises and standardises all nationally recognised qualifications into</w:t>
                            </w:r>
                            <w:r w:rsidR="00725ADD" w:rsidRPr="00AC31EF">
                              <w:rPr>
                                <w:color w:val="000000" w:themeColor="text1"/>
                                <w:sz w:val="20"/>
                                <w:szCs w:val="18"/>
                              </w:rPr>
                              <w:t xml:space="preserve"> ten </w:t>
                            </w:r>
                            <w:r w:rsidR="00571947" w:rsidRPr="00AC31EF">
                              <w:rPr>
                                <w:color w:val="000000" w:themeColor="text1"/>
                                <w:sz w:val="20"/>
                                <w:szCs w:val="18"/>
                              </w:rPr>
                              <w:t>levels, ensuring that education and training outcomes are clear and quality-assured.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9F538" id="Rectangle: Rounded Corners 3" o:spid="_x0000_s1026" style="position:absolute;margin-left:76pt;margin-top:.9pt;width:127.2pt;height:157.8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" fillcolor="#c1e4f5 [660]" strokecolor="#0a2f40 [1604]" strokeweight="1pt">
                <v:stroke joinstyle="miter"/>
                <v:textbox>
                  <w:txbxContent>
                    <w:p w14:paraId="46C1A10D" w14:textId="198B7D09" w:rsidR="00F93FA0" w:rsidRPr="00AC31EF" w:rsidRDefault="00F93FA0" w:rsidP="00F93FA0">
                      <w:pPr>
                        <w:rPr>
                          <w:color w:val="000000" w:themeColor="text1"/>
                          <w:sz w:val="20"/>
                          <w:szCs w:val="18"/>
                        </w:rPr>
                      </w:pPr>
                      <w:r w:rsidRPr="00AC31EF">
                        <w:rPr>
                          <w:b/>
                          <w:bCs/>
                          <w:color w:val="000000" w:themeColor="text1"/>
                          <w:sz w:val="20"/>
                          <w:szCs w:val="18"/>
                        </w:rPr>
                        <w:t>National Qualifications Framework (</w:t>
                      </w:r>
                      <w:proofErr w:type="spellStart"/>
                      <w:r w:rsidRPr="00AC31EF">
                        <w:rPr>
                          <w:b/>
                          <w:bCs/>
                          <w:color w:val="000000" w:themeColor="text1"/>
                          <w:sz w:val="20"/>
                          <w:szCs w:val="18"/>
                        </w:rPr>
                        <w:t>NQF</w:t>
                      </w:r>
                      <w:proofErr w:type="spellEnd"/>
                      <w:r w:rsidRPr="00AC31EF">
                        <w:rPr>
                          <w:b/>
                          <w:bCs/>
                          <w:color w:val="000000" w:themeColor="text1"/>
                          <w:sz w:val="20"/>
                          <w:szCs w:val="18"/>
                        </w:rPr>
                        <w:t xml:space="preserve">): </w:t>
                      </w:r>
                      <w:r w:rsidR="00571947" w:rsidRPr="00AC31EF">
                        <w:rPr>
                          <w:color w:val="000000" w:themeColor="text1"/>
                          <w:sz w:val="20"/>
                          <w:szCs w:val="18"/>
                        </w:rPr>
                        <w:t>A system that organises and standardises all nationally recognised qualifications into</w:t>
                      </w:r>
                      <w:r w:rsidR="00725ADD" w:rsidRPr="00AC31EF">
                        <w:rPr>
                          <w:color w:val="000000" w:themeColor="text1"/>
                          <w:sz w:val="20"/>
                          <w:szCs w:val="18"/>
                        </w:rPr>
                        <w:t xml:space="preserve"> ten </w:t>
                      </w:r>
                      <w:r w:rsidR="00571947" w:rsidRPr="00AC31EF">
                        <w:rPr>
                          <w:color w:val="000000" w:themeColor="text1"/>
                          <w:sz w:val="20"/>
                          <w:szCs w:val="18"/>
                        </w:rPr>
                        <w:t>levels, ensuring that education and training outcomes are clear and quality-assured.</w:t>
                      </w:r>
                    </w:p>
                  </w:txbxContent>
                </v:textbox>
                <w10:wrap type="tight" anchorx="margin"/>
              </v:roundrect>
            </w:pict>
          </mc:Fallback>
        </mc:AlternateContent>
      </w:r>
      <w:r w:rsidR="002F0540" w:rsidRPr="00AC31EF">
        <w:t xml:space="preserve">South Africa’s education system is structured according to the </w:t>
      </w:r>
      <w:r w:rsidR="002F0540" w:rsidRPr="00AC31EF">
        <w:rPr>
          <w:b/>
          <w:bCs/>
        </w:rPr>
        <w:t>National Qualifications Framework (</w:t>
      </w:r>
      <w:proofErr w:type="spellStart"/>
      <w:r w:rsidR="002F0540" w:rsidRPr="00AC31EF">
        <w:rPr>
          <w:b/>
          <w:bCs/>
        </w:rPr>
        <w:t>NQF</w:t>
      </w:r>
      <w:proofErr w:type="spellEnd"/>
      <w:r w:rsidR="002F0540" w:rsidRPr="00AC31EF">
        <w:rPr>
          <w:b/>
          <w:bCs/>
        </w:rPr>
        <w:t>)</w:t>
      </w:r>
      <w:r w:rsidR="002F0540" w:rsidRPr="00AC31EF">
        <w:t>.</w:t>
      </w:r>
      <w:r w:rsidRPr="00AC31EF">
        <w:t xml:space="preserve"> </w:t>
      </w:r>
    </w:p>
    <w:p w14:paraId="1EA1D06D" w14:textId="77777777" w:rsidR="00855503" w:rsidRPr="00AC31EF" w:rsidRDefault="00855503" w:rsidP="002F0540"/>
    <w:p w14:paraId="657BA31E" w14:textId="77777777" w:rsidR="00855503" w:rsidRPr="00AC31EF" w:rsidRDefault="00855503" w:rsidP="00855503">
      <w:pPr>
        <w:rPr>
          <w:rFonts w:cs="Calibri"/>
          <w:szCs w:val="24"/>
        </w:rPr>
      </w:pPr>
      <w:r w:rsidRPr="00AC31EF">
        <w:rPr>
          <w:rFonts w:cs="Calibri"/>
          <w:szCs w:val="24"/>
        </w:rPr>
        <w:t xml:space="preserve">In general, the higher the </w:t>
      </w:r>
      <w:proofErr w:type="spellStart"/>
      <w:r w:rsidRPr="00AC31EF">
        <w:rPr>
          <w:rFonts w:cs="Calibri"/>
          <w:szCs w:val="24"/>
        </w:rPr>
        <w:t>NQF</w:t>
      </w:r>
      <w:proofErr w:type="spellEnd"/>
      <w:r w:rsidRPr="00AC31EF">
        <w:rPr>
          <w:rFonts w:cs="Calibri"/>
          <w:szCs w:val="24"/>
        </w:rPr>
        <w:t xml:space="preserve"> level, the more advanced the learning, responsibility and skills required. The </w:t>
      </w:r>
      <w:proofErr w:type="spellStart"/>
      <w:r w:rsidRPr="00AC31EF">
        <w:rPr>
          <w:rFonts w:cs="Calibri"/>
          <w:szCs w:val="24"/>
        </w:rPr>
        <w:t>NQF</w:t>
      </w:r>
      <w:proofErr w:type="spellEnd"/>
      <w:r w:rsidRPr="00AC31EF">
        <w:rPr>
          <w:rFonts w:cs="Calibri"/>
          <w:szCs w:val="24"/>
        </w:rPr>
        <w:t xml:space="preserve"> helps learners, institutions and employers understand how qualifications relate to one another and ensures consistency across South Africa’s education system.</w:t>
      </w:r>
    </w:p>
    <w:p w14:paraId="2F4CE79F" w14:textId="77777777" w:rsidR="00F93FA0" w:rsidRPr="00AC31EF" w:rsidRDefault="00F93FA0" w:rsidP="002F0540"/>
    <w:p w14:paraId="76FC458D" w14:textId="73B5E4CD" w:rsidR="00E34183" w:rsidRPr="00AC31EF" w:rsidRDefault="002F0540" w:rsidP="002F0540">
      <w:r w:rsidRPr="00AC31EF">
        <w:t xml:space="preserve">The </w:t>
      </w:r>
      <w:proofErr w:type="spellStart"/>
      <w:r w:rsidRPr="00AC31EF">
        <w:t>NQF</w:t>
      </w:r>
      <w:proofErr w:type="spellEnd"/>
      <w:r w:rsidRPr="00AC31EF">
        <w:t xml:space="preserve"> recognises THREE broad bands of education, which learners progress through as they move from school to further study and training.</w:t>
      </w:r>
    </w:p>
    <w:p w14:paraId="66B1D460" w14:textId="6FA8BA37" w:rsidR="006448B9" w:rsidRPr="00AC31EF" w:rsidRDefault="00D062E6" w:rsidP="006448B9">
      <w:pPr>
        <w:autoSpaceDE w:val="0"/>
        <w:autoSpaceDN w:val="0"/>
        <w:adjustRightInd w:val="0"/>
        <w:rPr>
          <w:rFonts w:cs="Calibri"/>
          <w:b/>
          <w:bCs/>
          <w:color w:val="000000"/>
          <w:szCs w:val="24"/>
        </w:rPr>
      </w:pPr>
      <w:r w:rsidRPr="00AC31EF">
        <w:rPr>
          <w:rFonts w:cs="Calibri"/>
          <w:b/>
          <w:bCs/>
          <w:noProof/>
          <w:color w:val="000000"/>
          <w:szCs w:val="24"/>
        </w:rPr>
        <w:lastRenderedPageBreak/>
        <mc:AlternateContent>
          <mc:Choice Requires="wps">
            <w:drawing>
              <wp:anchor distT="0" distB="0" distL="114300" distR="114300" simplePos="0" relativeHeight="251659265" behindDoc="0" locked="0" layoutInCell="1" allowOverlap="1" wp14:anchorId="26A98422" wp14:editId="0DF464A0">
                <wp:simplePos x="0" y="0"/>
                <wp:positionH relativeFrom="column">
                  <wp:posOffset>320040</wp:posOffset>
                </wp:positionH>
                <wp:positionV relativeFrom="paragraph">
                  <wp:posOffset>1787525</wp:posOffset>
                </wp:positionV>
                <wp:extent cx="396240" cy="563880"/>
                <wp:effectExtent l="19050" t="0" r="22860" b="45720"/>
                <wp:wrapNone/>
                <wp:docPr id="163130412" name="Arrow: Down 4"/>
                <wp:cNvGraphicFramePr/>
                <a:graphic xmlns:a="http://schemas.openxmlformats.org/drawingml/2006/main">
                  <a:graphicData uri="http://schemas.microsoft.com/office/word/2010/wordprocessingShape">
                    <wps:wsp>
                      <wps:cNvSpPr/>
                      <wps:spPr>
                        <a:xfrm>
                          <a:off x="0" y="0"/>
                          <a:ext cx="396240" cy="563880"/>
                        </a:xfrm>
                        <a:prstGeom prst="downArrow">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5780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5.2pt;margin-top:140.75pt;width:31.2pt;height:44.4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" adj="14011" fillcolor="#ffc000" strokecolor="#ffc000" strokeweight="1pt"/>
            </w:pict>
          </mc:Fallback>
        </mc:AlternateContent>
      </w:r>
      <w:r w:rsidR="006448B9" w:rsidRPr="00AC31EF">
        <w:rPr>
          <w:rFonts w:cs="Calibri"/>
          <w:b/>
          <w:bCs/>
          <w:color w:val="0A2F41" w:themeColor="accent1" w:themeShade="80"/>
          <w:szCs w:val="24"/>
        </w:rPr>
        <w:t>The three education bands</w:t>
      </w:r>
    </w:p>
    <w:tbl>
      <w:tblPr>
        <w:tblStyle w:val="TableGrid"/>
        <w:tblW w:w="0" w:type="auto"/>
        <w:tblLook w:val="04A0" w:firstRow="1" w:lastRow="0" w:firstColumn="1" w:lastColumn="0" w:noHBand="0" w:noVBand="1"/>
      </w:tblPr>
      <w:tblGrid>
        <w:gridCol w:w="1838"/>
        <w:gridCol w:w="8618"/>
      </w:tblGrid>
      <w:tr w:rsidR="00FB0159" w:rsidRPr="00AC31EF" w14:paraId="6B7DCA28" w14:textId="77777777" w:rsidTr="00FB0159">
        <w:tc>
          <w:tcPr>
            <w:tcW w:w="1838" w:type="dxa"/>
            <w:shd w:val="clear" w:color="auto" w:fill="0F4761" w:themeFill="accent1" w:themeFillShade="BF"/>
          </w:tcPr>
          <w:p w14:paraId="58076550" w14:textId="77777777" w:rsidR="00FB0159" w:rsidRPr="00AC31EF" w:rsidRDefault="00FB0159" w:rsidP="006448B9">
            <w:pPr>
              <w:autoSpaceDE w:val="0"/>
              <w:autoSpaceDN w:val="0"/>
              <w:adjustRightInd w:val="0"/>
              <w:rPr>
                <w:rFonts w:cs="Calibri"/>
                <w:color w:val="FFFFFF" w:themeColor="background1"/>
                <w:szCs w:val="24"/>
              </w:rPr>
            </w:pPr>
            <w:r w:rsidRPr="00AC31EF">
              <w:rPr>
                <w:rFonts w:cs="Calibri"/>
                <w:color w:val="FFFFFF" w:themeColor="background1"/>
                <w:szCs w:val="24"/>
              </w:rPr>
              <w:t>General Education and Training (GET)</w:t>
            </w:r>
          </w:p>
          <w:p w14:paraId="087CE82F" w14:textId="256F7684" w:rsidR="00FB0159" w:rsidRPr="00AC31EF" w:rsidRDefault="00FB0159" w:rsidP="00FB0159">
            <w:pPr>
              <w:autoSpaceDE w:val="0"/>
              <w:autoSpaceDN w:val="0"/>
              <w:adjustRightInd w:val="0"/>
              <w:rPr>
                <w:rFonts w:cs="Calibri"/>
                <w:b/>
                <w:bCs/>
                <w:color w:val="FFFFFF" w:themeColor="background1"/>
                <w:szCs w:val="24"/>
              </w:rPr>
            </w:pPr>
            <w:r w:rsidRPr="00AC31EF">
              <w:rPr>
                <w:rFonts w:cs="Calibri"/>
                <w:b/>
                <w:bCs/>
                <w:color w:val="FFFFFF" w:themeColor="background1"/>
                <w:szCs w:val="24"/>
              </w:rPr>
              <w:t>(Grades R–9)</w:t>
            </w:r>
          </w:p>
          <w:p w14:paraId="02124BB3" w14:textId="040930FB" w:rsidR="00FB0159" w:rsidRPr="00AC31EF" w:rsidRDefault="00FB0159" w:rsidP="006448B9">
            <w:pPr>
              <w:autoSpaceDE w:val="0"/>
              <w:autoSpaceDN w:val="0"/>
              <w:adjustRightInd w:val="0"/>
              <w:rPr>
                <w:rFonts w:cs="Calibri"/>
                <w:b/>
                <w:bCs/>
                <w:color w:val="000000"/>
                <w:szCs w:val="24"/>
              </w:rPr>
            </w:pPr>
          </w:p>
        </w:tc>
        <w:tc>
          <w:tcPr>
            <w:tcW w:w="8618" w:type="dxa"/>
          </w:tcPr>
          <w:p w14:paraId="22D872CD" w14:textId="77777777" w:rsidR="00FB0159" w:rsidRPr="00AC31EF" w:rsidRDefault="00FB0159" w:rsidP="00FB0159">
            <w:pPr>
              <w:autoSpaceDE w:val="0"/>
              <w:autoSpaceDN w:val="0"/>
              <w:adjustRightInd w:val="0"/>
              <w:rPr>
                <w:rFonts w:cs="Calibri"/>
                <w:color w:val="000000"/>
                <w:szCs w:val="24"/>
              </w:rPr>
            </w:pPr>
            <w:r w:rsidRPr="00AC31EF">
              <w:rPr>
                <w:rFonts w:cs="Calibri"/>
                <w:color w:val="000000"/>
                <w:szCs w:val="24"/>
              </w:rPr>
              <w:t xml:space="preserve">This phase forms </w:t>
            </w:r>
            <w:r w:rsidRPr="00AC31EF">
              <w:rPr>
                <w:rFonts w:cs="Calibri"/>
                <w:b/>
                <w:bCs/>
                <w:color w:val="000000"/>
                <w:szCs w:val="24"/>
              </w:rPr>
              <w:t>the foundation of schooling</w:t>
            </w:r>
            <w:r w:rsidRPr="00AC31EF">
              <w:rPr>
                <w:rFonts w:cs="Calibri"/>
                <w:color w:val="000000"/>
                <w:szCs w:val="24"/>
              </w:rPr>
              <w:t>. Learners develop basic knowledge and skills in:</w:t>
            </w:r>
          </w:p>
          <w:p w14:paraId="64B8D6D8" w14:textId="5C722C1D" w:rsidR="00FB0159" w:rsidRPr="00AC31EF" w:rsidRDefault="00FB0159" w:rsidP="00CB7CCE">
            <w:pPr>
              <w:pStyle w:val="ListParagraph"/>
              <w:numPr>
                <w:ilvl w:val="1"/>
                <w:numId w:val="21"/>
              </w:numPr>
              <w:autoSpaceDE w:val="0"/>
              <w:autoSpaceDN w:val="0"/>
              <w:adjustRightInd w:val="0"/>
              <w:ind w:left="454"/>
              <w:rPr>
                <w:rFonts w:cs="Calibri"/>
                <w:color w:val="000000"/>
                <w:szCs w:val="24"/>
              </w:rPr>
            </w:pPr>
            <w:r w:rsidRPr="00AC31EF">
              <w:rPr>
                <w:rFonts w:cs="Calibri"/>
                <w:color w:val="000000"/>
                <w:szCs w:val="24"/>
              </w:rPr>
              <w:t>reading and writing</w:t>
            </w:r>
          </w:p>
          <w:p w14:paraId="22171B66" w14:textId="10B765BE" w:rsidR="00FB0159" w:rsidRPr="00AC31EF" w:rsidRDefault="00FB0159" w:rsidP="00CB7CCE">
            <w:pPr>
              <w:pStyle w:val="ListParagraph"/>
              <w:numPr>
                <w:ilvl w:val="1"/>
                <w:numId w:val="21"/>
              </w:numPr>
              <w:autoSpaceDE w:val="0"/>
              <w:autoSpaceDN w:val="0"/>
              <w:adjustRightInd w:val="0"/>
              <w:ind w:left="454"/>
              <w:rPr>
                <w:rFonts w:cs="Calibri"/>
                <w:color w:val="000000"/>
                <w:szCs w:val="24"/>
              </w:rPr>
            </w:pPr>
            <w:r w:rsidRPr="00AC31EF">
              <w:rPr>
                <w:rFonts w:cs="Calibri"/>
                <w:color w:val="000000"/>
                <w:szCs w:val="24"/>
              </w:rPr>
              <w:t>mathematics</w:t>
            </w:r>
          </w:p>
          <w:p w14:paraId="6B82E65A" w14:textId="0E90E598" w:rsidR="00FB0159" w:rsidRPr="00AC31EF" w:rsidRDefault="00FB0159" w:rsidP="00CB7CCE">
            <w:pPr>
              <w:pStyle w:val="ListParagraph"/>
              <w:numPr>
                <w:ilvl w:val="1"/>
                <w:numId w:val="21"/>
              </w:numPr>
              <w:autoSpaceDE w:val="0"/>
              <w:autoSpaceDN w:val="0"/>
              <w:adjustRightInd w:val="0"/>
              <w:ind w:left="454"/>
              <w:rPr>
                <w:rFonts w:cs="Calibri"/>
                <w:color w:val="000000"/>
                <w:szCs w:val="24"/>
              </w:rPr>
            </w:pPr>
            <w:r w:rsidRPr="00AC31EF">
              <w:rPr>
                <w:rFonts w:cs="Calibri"/>
                <w:color w:val="000000"/>
                <w:szCs w:val="24"/>
              </w:rPr>
              <w:t>natural and social sciences</w:t>
            </w:r>
          </w:p>
          <w:p w14:paraId="17CC03C8" w14:textId="03CD56BE" w:rsidR="00FB0159" w:rsidRPr="00AC31EF" w:rsidRDefault="00FB0159" w:rsidP="00CB7CCE">
            <w:pPr>
              <w:pStyle w:val="ListParagraph"/>
              <w:numPr>
                <w:ilvl w:val="1"/>
                <w:numId w:val="21"/>
              </w:numPr>
              <w:autoSpaceDE w:val="0"/>
              <w:autoSpaceDN w:val="0"/>
              <w:adjustRightInd w:val="0"/>
              <w:ind w:left="454"/>
              <w:rPr>
                <w:rFonts w:cs="Calibri"/>
                <w:color w:val="000000"/>
                <w:szCs w:val="24"/>
              </w:rPr>
            </w:pPr>
            <w:r w:rsidRPr="00AC31EF">
              <w:rPr>
                <w:rFonts w:cs="Calibri"/>
                <w:color w:val="000000"/>
                <w:szCs w:val="24"/>
              </w:rPr>
              <w:t>life skills</w:t>
            </w:r>
          </w:p>
          <w:p w14:paraId="42D5C8BD" w14:textId="77777777" w:rsidR="00FB0159" w:rsidRPr="00AC31EF" w:rsidRDefault="00FB0159" w:rsidP="00FB0159">
            <w:pPr>
              <w:autoSpaceDE w:val="0"/>
              <w:autoSpaceDN w:val="0"/>
              <w:adjustRightInd w:val="0"/>
              <w:ind w:left="312" w:hanging="283"/>
              <w:rPr>
                <w:rFonts w:cs="Calibri"/>
                <w:color w:val="000000"/>
                <w:szCs w:val="24"/>
              </w:rPr>
            </w:pPr>
          </w:p>
          <w:p w14:paraId="12EEBAB7" w14:textId="5C8D9DD8" w:rsidR="00FB0159" w:rsidRPr="00AC31EF" w:rsidRDefault="00FB0159" w:rsidP="00FB0159">
            <w:pPr>
              <w:autoSpaceDE w:val="0"/>
              <w:autoSpaceDN w:val="0"/>
              <w:adjustRightInd w:val="0"/>
              <w:rPr>
                <w:rFonts w:cs="Calibri"/>
                <w:b/>
                <w:bCs/>
                <w:color w:val="000000"/>
                <w:szCs w:val="24"/>
              </w:rPr>
            </w:pPr>
            <w:r w:rsidRPr="00AC31EF">
              <w:rPr>
                <w:rFonts w:cs="Calibri"/>
                <w:color w:val="000000"/>
                <w:szCs w:val="24"/>
              </w:rPr>
              <w:t>By the end of Grade 9, learners should be prepared to choose subjects for high school, based on their interests, abilities and possible career paths.</w:t>
            </w:r>
          </w:p>
        </w:tc>
      </w:tr>
    </w:tbl>
    <w:p w14:paraId="0A0ACF94" w14:textId="17F6259E" w:rsidR="001007D0" w:rsidRPr="00AC31EF" w:rsidRDefault="001007D0" w:rsidP="006448B9">
      <w:pPr>
        <w:autoSpaceDE w:val="0"/>
        <w:autoSpaceDN w:val="0"/>
        <w:adjustRightInd w:val="0"/>
        <w:rPr>
          <w:rFonts w:cs="Calibri"/>
          <w:b/>
          <w:bCs/>
          <w:color w:val="000000"/>
          <w:szCs w:val="24"/>
        </w:rPr>
      </w:pPr>
    </w:p>
    <w:p w14:paraId="6E214616" w14:textId="3B32BB3A" w:rsidR="00D062E6" w:rsidRPr="00AC31EF" w:rsidRDefault="00D062E6" w:rsidP="006448B9">
      <w:pPr>
        <w:autoSpaceDE w:val="0"/>
        <w:autoSpaceDN w:val="0"/>
        <w:adjustRightInd w:val="0"/>
        <w:rPr>
          <w:rFonts w:cs="Calibri"/>
          <w:b/>
          <w:bCs/>
          <w:color w:val="000000"/>
          <w:szCs w:val="24"/>
        </w:rPr>
      </w:pPr>
      <w:r w:rsidRPr="00AC31EF">
        <w:rPr>
          <w:rFonts w:cs="Calibri"/>
          <w:b/>
          <w:bCs/>
          <w:noProof/>
          <w:color w:val="000000"/>
          <w:szCs w:val="24"/>
        </w:rPr>
        <mc:AlternateContent>
          <mc:Choice Requires="wps">
            <w:drawing>
              <wp:anchor distT="0" distB="0" distL="114300" distR="114300" simplePos="0" relativeHeight="251661313" behindDoc="0" locked="0" layoutInCell="1" allowOverlap="1" wp14:anchorId="06B532E6" wp14:editId="3038D08B">
                <wp:simplePos x="0" y="0"/>
                <wp:positionH relativeFrom="column">
                  <wp:posOffset>309245</wp:posOffset>
                </wp:positionH>
                <wp:positionV relativeFrom="paragraph">
                  <wp:posOffset>2339975</wp:posOffset>
                </wp:positionV>
                <wp:extent cx="396240" cy="563880"/>
                <wp:effectExtent l="19050" t="0" r="22860" b="45720"/>
                <wp:wrapNone/>
                <wp:docPr id="2094328276" name="Arrow: Down 4"/>
                <wp:cNvGraphicFramePr/>
                <a:graphic xmlns:a="http://schemas.openxmlformats.org/drawingml/2006/main">
                  <a:graphicData uri="http://schemas.microsoft.com/office/word/2010/wordprocessingShape">
                    <wps:wsp>
                      <wps:cNvSpPr/>
                      <wps:spPr>
                        <a:xfrm>
                          <a:off x="0" y="0"/>
                          <a:ext cx="396240" cy="563880"/>
                        </a:xfrm>
                        <a:prstGeom prst="downArrow">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B5B9A8" id="Arrow: Down 4" o:spid="_x0000_s1026" type="#_x0000_t67" style="position:absolute;margin-left:24.35pt;margin-top:184.25pt;width:31.2pt;height:44.4pt;z-index:251661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" adj="14011" fillcolor="#ffc000" strokecolor="#ffc000" strokeweight="1pt"/>
            </w:pict>
          </mc:Fallback>
        </mc:AlternateContent>
      </w:r>
    </w:p>
    <w:tbl>
      <w:tblPr>
        <w:tblStyle w:val="TableGrid"/>
        <w:tblW w:w="0" w:type="auto"/>
        <w:tblLook w:val="04A0" w:firstRow="1" w:lastRow="0" w:firstColumn="1" w:lastColumn="0" w:noHBand="0" w:noVBand="1"/>
      </w:tblPr>
      <w:tblGrid>
        <w:gridCol w:w="1838"/>
        <w:gridCol w:w="8618"/>
      </w:tblGrid>
      <w:tr w:rsidR="00FB0159" w:rsidRPr="00AC31EF" w14:paraId="20242084" w14:textId="77777777" w:rsidTr="00BF44D5">
        <w:tc>
          <w:tcPr>
            <w:tcW w:w="1838" w:type="dxa"/>
            <w:shd w:val="clear" w:color="auto" w:fill="0F4761" w:themeFill="accent1" w:themeFillShade="BF"/>
          </w:tcPr>
          <w:p w14:paraId="525FB93E" w14:textId="77777777" w:rsidR="00FB0159" w:rsidRPr="00AC31EF" w:rsidRDefault="00FB0159" w:rsidP="00BF44D5">
            <w:pPr>
              <w:autoSpaceDE w:val="0"/>
              <w:autoSpaceDN w:val="0"/>
              <w:adjustRightInd w:val="0"/>
              <w:rPr>
                <w:rFonts w:cs="Calibri"/>
                <w:color w:val="FFFFFF" w:themeColor="background1"/>
                <w:szCs w:val="24"/>
              </w:rPr>
            </w:pPr>
            <w:r w:rsidRPr="00AC31EF">
              <w:rPr>
                <w:rFonts w:cs="Calibri"/>
                <w:color w:val="FFFFFF" w:themeColor="background1"/>
                <w:szCs w:val="24"/>
              </w:rPr>
              <w:t>Further Education and Training (FET)</w:t>
            </w:r>
          </w:p>
          <w:p w14:paraId="7BEA7A3A" w14:textId="19380A94" w:rsidR="00FB0159" w:rsidRPr="00AC31EF" w:rsidRDefault="00FB0159" w:rsidP="00BF44D5">
            <w:pPr>
              <w:autoSpaceDE w:val="0"/>
              <w:autoSpaceDN w:val="0"/>
              <w:adjustRightInd w:val="0"/>
              <w:rPr>
                <w:rFonts w:cs="Calibri"/>
                <w:b/>
                <w:bCs/>
                <w:color w:val="FFFFFF" w:themeColor="background1"/>
                <w:szCs w:val="24"/>
              </w:rPr>
            </w:pPr>
            <w:r w:rsidRPr="00AC31EF">
              <w:rPr>
                <w:rFonts w:cs="Calibri"/>
                <w:b/>
                <w:bCs/>
                <w:color w:val="FFFFFF" w:themeColor="background1"/>
                <w:szCs w:val="24"/>
              </w:rPr>
              <w:t>(Grades 10–12)</w:t>
            </w:r>
          </w:p>
          <w:p w14:paraId="6D5FFE2D" w14:textId="310F8374" w:rsidR="00FB0159" w:rsidRPr="00AC31EF" w:rsidRDefault="00FB0159" w:rsidP="00BF44D5">
            <w:pPr>
              <w:autoSpaceDE w:val="0"/>
              <w:autoSpaceDN w:val="0"/>
              <w:adjustRightInd w:val="0"/>
              <w:rPr>
                <w:rFonts w:cs="Calibri"/>
                <w:b/>
                <w:bCs/>
                <w:color w:val="000000"/>
                <w:szCs w:val="24"/>
              </w:rPr>
            </w:pPr>
          </w:p>
        </w:tc>
        <w:tc>
          <w:tcPr>
            <w:tcW w:w="8618" w:type="dxa"/>
          </w:tcPr>
          <w:p w14:paraId="3A0A8FA8" w14:textId="00843BA7" w:rsidR="00FB0159" w:rsidRPr="00AC31EF" w:rsidRDefault="00FB0159" w:rsidP="00FB0159">
            <w:pPr>
              <w:autoSpaceDE w:val="0"/>
              <w:autoSpaceDN w:val="0"/>
              <w:adjustRightInd w:val="0"/>
              <w:rPr>
                <w:rFonts w:cs="Calibri"/>
                <w:color w:val="000000"/>
                <w:szCs w:val="24"/>
              </w:rPr>
            </w:pPr>
            <w:r w:rsidRPr="00AC31EF">
              <w:rPr>
                <w:rFonts w:cs="Calibri"/>
                <w:color w:val="000000"/>
                <w:szCs w:val="24"/>
              </w:rPr>
              <w:t>During this phase, learners</w:t>
            </w:r>
            <w:r w:rsidR="00DF1E05" w:rsidRPr="00AC31EF">
              <w:rPr>
                <w:rFonts w:cs="Calibri"/>
                <w:color w:val="000000"/>
                <w:szCs w:val="24"/>
              </w:rPr>
              <w:t xml:space="preserve"> work towards the </w:t>
            </w:r>
            <w:r w:rsidR="00DF1E05" w:rsidRPr="00AC31EF">
              <w:rPr>
                <w:rFonts w:cs="Calibri"/>
                <w:b/>
                <w:bCs/>
                <w:color w:val="000000"/>
                <w:szCs w:val="24"/>
              </w:rPr>
              <w:t>National Senior Certificate (</w:t>
            </w:r>
            <w:proofErr w:type="spellStart"/>
            <w:r w:rsidR="00DF1E05" w:rsidRPr="00AC31EF">
              <w:rPr>
                <w:rFonts w:cs="Calibri"/>
                <w:b/>
                <w:bCs/>
                <w:color w:val="000000"/>
                <w:szCs w:val="24"/>
              </w:rPr>
              <w:t>NSC</w:t>
            </w:r>
            <w:proofErr w:type="spellEnd"/>
            <w:r w:rsidR="00DF1E05" w:rsidRPr="00AC31EF">
              <w:rPr>
                <w:rFonts w:cs="Calibri"/>
                <w:b/>
                <w:bCs/>
                <w:color w:val="000000"/>
                <w:szCs w:val="24"/>
              </w:rPr>
              <w:t>)</w:t>
            </w:r>
            <w:r w:rsidR="00DF1E05" w:rsidRPr="00AC31EF">
              <w:rPr>
                <w:rFonts w:cs="Calibri"/>
                <w:color w:val="000000"/>
                <w:szCs w:val="24"/>
              </w:rPr>
              <w:t xml:space="preserve">, commonly known as matric. </w:t>
            </w:r>
            <w:r w:rsidR="0039511A" w:rsidRPr="00AC31EF">
              <w:rPr>
                <w:rFonts w:cs="Calibri"/>
                <w:color w:val="000000"/>
                <w:szCs w:val="24"/>
              </w:rPr>
              <w:t>They</w:t>
            </w:r>
            <w:r w:rsidR="00DF1E05" w:rsidRPr="00AC31EF">
              <w:rPr>
                <w:rFonts w:cs="Calibri"/>
                <w:color w:val="000000"/>
                <w:szCs w:val="24"/>
              </w:rPr>
              <w:t xml:space="preserve"> </w:t>
            </w:r>
            <w:r w:rsidRPr="00AC31EF">
              <w:rPr>
                <w:rFonts w:cs="Calibri"/>
                <w:color w:val="000000"/>
                <w:szCs w:val="24"/>
              </w:rPr>
              <w:t>choose seven subjects</w:t>
            </w:r>
            <w:r w:rsidR="0039511A" w:rsidRPr="00AC31EF">
              <w:rPr>
                <w:rFonts w:cs="Calibri"/>
                <w:color w:val="000000"/>
                <w:szCs w:val="24"/>
              </w:rPr>
              <w:t xml:space="preserve"> to study over the course of three years</w:t>
            </w:r>
            <w:r w:rsidRPr="00AC31EF">
              <w:rPr>
                <w:rFonts w:cs="Calibri"/>
                <w:color w:val="000000"/>
                <w:szCs w:val="24"/>
              </w:rPr>
              <w:t>, including:</w:t>
            </w:r>
          </w:p>
          <w:p w14:paraId="4235EC75" w14:textId="4B87724D" w:rsidR="00FB0159" w:rsidRPr="00AC31EF" w:rsidRDefault="00FB0159" w:rsidP="00CB7CCE">
            <w:pPr>
              <w:pStyle w:val="ListParagraph"/>
              <w:numPr>
                <w:ilvl w:val="1"/>
                <w:numId w:val="19"/>
              </w:numPr>
              <w:autoSpaceDE w:val="0"/>
              <w:autoSpaceDN w:val="0"/>
              <w:adjustRightInd w:val="0"/>
              <w:ind w:left="454"/>
              <w:rPr>
                <w:rFonts w:cs="Calibri"/>
                <w:color w:val="000000"/>
                <w:szCs w:val="24"/>
              </w:rPr>
            </w:pPr>
            <w:r w:rsidRPr="00AC31EF">
              <w:rPr>
                <w:rFonts w:cs="Calibri"/>
                <w:color w:val="000000"/>
                <w:szCs w:val="24"/>
              </w:rPr>
              <w:t>Two languages</w:t>
            </w:r>
          </w:p>
          <w:p w14:paraId="29BD28D6" w14:textId="3F7F3B8D" w:rsidR="00FB0159" w:rsidRPr="00AC31EF" w:rsidRDefault="00FB0159" w:rsidP="00CB7CCE">
            <w:pPr>
              <w:pStyle w:val="ListParagraph"/>
              <w:numPr>
                <w:ilvl w:val="1"/>
                <w:numId w:val="19"/>
              </w:numPr>
              <w:autoSpaceDE w:val="0"/>
              <w:autoSpaceDN w:val="0"/>
              <w:adjustRightInd w:val="0"/>
              <w:ind w:left="454"/>
              <w:rPr>
                <w:rFonts w:cs="Calibri"/>
                <w:color w:val="000000"/>
                <w:szCs w:val="24"/>
              </w:rPr>
            </w:pPr>
            <w:r w:rsidRPr="00AC31EF">
              <w:rPr>
                <w:rFonts w:cs="Calibri"/>
                <w:color w:val="000000"/>
                <w:szCs w:val="24"/>
              </w:rPr>
              <w:t>Mathematics or Mathematical Literacy</w:t>
            </w:r>
          </w:p>
          <w:p w14:paraId="58D45589" w14:textId="5C308078" w:rsidR="00FB0159" w:rsidRPr="00AC31EF" w:rsidRDefault="00FB0159" w:rsidP="00CB7CCE">
            <w:pPr>
              <w:pStyle w:val="ListParagraph"/>
              <w:numPr>
                <w:ilvl w:val="1"/>
                <w:numId w:val="19"/>
              </w:numPr>
              <w:autoSpaceDE w:val="0"/>
              <w:autoSpaceDN w:val="0"/>
              <w:adjustRightInd w:val="0"/>
              <w:ind w:left="454"/>
              <w:rPr>
                <w:rFonts w:cs="Calibri"/>
                <w:color w:val="000000"/>
                <w:szCs w:val="24"/>
              </w:rPr>
            </w:pPr>
            <w:r w:rsidRPr="00AC31EF">
              <w:rPr>
                <w:rFonts w:cs="Calibri"/>
                <w:color w:val="000000"/>
                <w:szCs w:val="24"/>
              </w:rPr>
              <w:t>Life Orientation</w:t>
            </w:r>
          </w:p>
          <w:p w14:paraId="64E240A9" w14:textId="08F11783" w:rsidR="00FB0159" w:rsidRPr="00AC31EF" w:rsidRDefault="00FB0159" w:rsidP="00CB7CCE">
            <w:pPr>
              <w:pStyle w:val="ListParagraph"/>
              <w:numPr>
                <w:ilvl w:val="1"/>
                <w:numId w:val="19"/>
              </w:numPr>
              <w:autoSpaceDE w:val="0"/>
              <w:autoSpaceDN w:val="0"/>
              <w:adjustRightInd w:val="0"/>
              <w:ind w:left="454"/>
              <w:rPr>
                <w:rFonts w:cs="Calibri"/>
                <w:color w:val="000000"/>
                <w:szCs w:val="24"/>
              </w:rPr>
            </w:pPr>
            <w:r w:rsidRPr="00AC31EF">
              <w:rPr>
                <w:rFonts w:cs="Calibri"/>
                <w:color w:val="000000"/>
                <w:szCs w:val="24"/>
              </w:rPr>
              <w:t>Three elective subjects</w:t>
            </w:r>
          </w:p>
          <w:p w14:paraId="691AD281" w14:textId="77777777" w:rsidR="00FB0159" w:rsidRPr="00AC31EF" w:rsidRDefault="00FB0159" w:rsidP="00FB0159">
            <w:pPr>
              <w:autoSpaceDE w:val="0"/>
              <w:autoSpaceDN w:val="0"/>
              <w:adjustRightInd w:val="0"/>
              <w:rPr>
                <w:rFonts w:cs="Calibri"/>
                <w:color w:val="000000"/>
                <w:szCs w:val="24"/>
              </w:rPr>
            </w:pPr>
          </w:p>
          <w:p w14:paraId="75BE49DA" w14:textId="2ED063AC" w:rsidR="00FB0159" w:rsidRPr="00AC31EF" w:rsidRDefault="00FB0159" w:rsidP="0028760D">
            <w:pPr>
              <w:autoSpaceDE w:val="0"/>
              <w:autoSpaceDN w:val="0"/>
              <w:adjustRightInd w:val="0"/>
              <w:rPr>
                <w:rFonts w:cs="Calibri"/>
                <w:b/>
                <w:bCs/>
                <w:color w:val="000000"/>
                <w:szCs w:val="24"/>
              </w:rPr>
            </w:pPr>
            <w:r w:rsidRPr="00AC31EF">
              <w:rPr>
                <w:rFonts w:cs="Calibri"/>
                <w:color w:val="000000"/>
                <w:szCs w:val="24"/>
              </w:rPr>
              <w:t xml:space="preserve">These subject choices are important because they </w:t>
            </w:r>
            <w:r w:rsidR="007E5708" w:rsidRPr="00AC31EF">
              <w:rPr>
                <w:rFonts w:cs="Calibri"/>
                <w:color w:val="000000"/>
                <w:szCs w:val="24"/>
              </w:rPr>
              <w:t>will</w:t>
            </w:r>
            <w:r w:rsidRPr="00AC31EF">
              <w:rPr>
                <w:rFonts w:cs="Calibri"/>
                <w:color w:val="000000"/>
                <w:szCs w:val="24"/>
              </w:rPr>
              <w:t xml:space="preserve"> influence what learners are able to study after school. The FET phase also includes vocational and technical training offered at TVET colleges, where learners can follow career-focused or technical pathways instead of the traditional Grade</w:t>
            </w:r>
            <w:r w:rsidR="00B2733E" w:rsidRPr="00AC31EF">
              <w:rPr>
                <w:rFonts w:cs="Calibri"/>
                <w:color w:val="000000"/>
                <w:szCs w:val="24"/>
              </w:rPr>
              <w:t>s</w:t>
            </w:r>
            <w:r w:rsidRPr="00AC31EF">
              <w:rPr>
                <w:rFonts w:cs="Calibri"/>
                <w:color w:val="000000"/>
                <w:szCs w:val="24"/>
              </w:rPr>
              <w:t xml:space="preserve"> 10–12 school route.</w:t>
            </w:r>
          </w:p>
        </w:tc>
      </w:tr>
    </w:tbl>
    <w:p w14:paraId="59402731" w14:textId="237313FE" w:rsidR="00FB0159" w:rsidRPr="00AC31EF" w:rsidRDefault="00FB0159" w:rsidP="006448B9">
      <w:pPr>
        <w:autoSpaceDE w:val="0"/>
        <w:autoSpaceDN w:val="0"/>
        <w:adjustRightInd w:val="0"/>
        <w:rPr>
          <w:rFonts w:cs="Calibri"/>
          <w:b/>
          <w:bCs/>
          <w:color w:val="000000"/>
          <w:szCs w:val="24"/>
        </w:rPr>
      </w:pPr>
    </w:p>
    <w:p w14:paraId="1CB451BF" w14:textId="77777777" w:rsidR="00D062E6" w:rsidRPr="00AC31EF" w:rsidRDefault="00D062E6" w:rsidP="006448B9">
      <w:pPr>
        <w:autoSpaceDE w:val="0"/>
        <w:autoSpaceDN w:val="0"/>
        <w:adjustRightInd w:val="0"/>
        <w:rPr>
          <w:rFonts w:cs="Calibri"/>
          <w:b/>
          <w:bCs/>
          <w:color w:val="000000"/>
          <w:szCs w:val="24"/>
        </w:rPr>
      </w:pPr>
    </w:p>
    <w:tbl>
      <w:tblPr>
        <w:tblStyle w:val="TableGrid"/>
        <w:tblW w:w="0" w:type="auto"/>
        <w:tblLook w:val="04A0" w:firstRow="1" w:lastRow="0" w:firstColumn="1" w:lastColumn="0" w:noHBand="0" w:noVBand="1"/>
      </w:tblPr>
      <w:tblGrid>
        <w:gridCol w:w="1838"/>
        <w:gridCol w:w="8618"/>
      </w:tblGrid>
      <w:tr w:rsidR="00F22918" w:rsidRPr="00AC31EF" w14:paraId="35C658C0" w14:textId="77777777" w:rsidTr="00150B47">
        <w:trPr>
          <w:trHeight w:val="3451"/>
        </w:trPr>
        <w:tc>
          <w:tcPr>
            <w:tcW w:w="1838" w:type="dxa"/>
            <w:shd w:val="clear" w:color="auto" w:fill="0F4761" w:themeFill="accent1" w:themeFillShade="BF"/>
          </w:tcPr>
          <w:p w14:paraId="6E869439" w14:textId="77777777" w:rsidR="00F22918" w:rsidRPr="00AC31EF" w:rsidRDefault="00F22918" w:rsidP="00BF44D5">
            <w:pPr>
              <w:autoSpaceDE w:val="0"/>
              <w:autoSpaceDN w:val="0"/>
              <w:adjustRightInd w:val="0"/>
              <w:rPr>
                <w:rFonts w:cs="Calibri"/>
                <w:color w:val="FFFFFF" w:themeColor="background1"/>
                <w:szCs w:val="24"/>
              </w:rPr>
            </w:pPr>
            <w:r w:rsidRPr="00AC31EF">
              <w:rPr>
                <w:rFonts w:cs="Calibri"/>
                <w:color w:val="FFFFFF" w:themeColor="background1"/>
                <w:szCs w:val="24"/>
              </w:rPr>
              <w:t>Higher Education and Training</w:t>
            </w:r>
          </w:p>
          <w:p w14:paraId="3FCB0D02" w14:textId="5C4AAA0E" w:rsidR="00F22918" w:rsidRPr="00AC31EF" w:rsidRDefault="00F22918" w:rsidP="00BF44D5">
            <w:pPr>
              <w:autoSpaceDE w:val="0"/>
              <w:autoSpaceDN w:val="0"/>
              <w:adjustRightInd w:val="0"/>
              <w:rPr>
                <w:rFonts w:cs="Calibri"/>
                <w:b/>
                <w:bCs/>
                <w:color w:val="FFFFFF" w:themeColor="background1"/>
                <w:szCs w:val="24"/>
              </w:rPr>
            </w:pPr>
            <w:r w:rsidRPr="00AC31EF">
              <w:rPr>
                <w:rFonts w:cs="Calibri"/>
                <w:b/>
                <w:bCs/>
                <w:color w:val="FFFFFF" w:themeColor="background1"/>
                <w:szCs w:val="24"/>
              </w:rPr>
              <w:t>(Post-matric qualifications</w:t>
            </w:r>
            <w:r w:rsidR="00083496" w:rsidRPr="00AC31EF">
              <w:rPr>
                <w:rFonts w:cs="Calibri"/>
                <w:b/>
                <w:bCs/>
                <w:color w:val="FFFFFF" w:themeColor="background1"/>
                <w:szCs w:val="24"/>
              </w:rPr>
              <w:t xml:space="preserve">/ tertiary </w:t>
            </w:r>
            <w:r w:rsidR="00CA6009" w:rsidRPr="00AC31EF">
              <w:rPr>
                <w:rFonts w:cs="Calibri"/>
                <w:b/>
                <w:bCs/>
                <w:color w:val="FFFFFF" w:themeColor="background1"/>
                <w:szCs w:val="24"/>
              </w:rPr>
              <w:t>studies</w:t>
            </w:r>
            <w:r w:rsidRPr="00AC31EF">
              <w:rPr>
                <w:rFonts w:cs="Calibri"/>
                <w:b/>
                <w:bCs/>
                <w:color w:val="FFFFFF" w:themeColor="background1"/>
                <w:szCs w:val="24"/>
              </w:rPr>
              <w:t>)</w:t>
            </w:r>
          </w:p>
          <w:p w14:paraId="6BBEC9AF" w14:textId="77777777" w:rsidR="00F22918" w:rsidRPr="00AC31EF" w:rsidRDefault="00F22918" w:rsidP="00BF44D5">
            <w:pPr>
              <w:autoSpaceDE w:val="0"/>
              <w:autoSpaceDN w:val="0"/>
              <w:adjustRightInd w:val="0"/>
              <w:rPr>
                <w:rFonts w:cs="Calibri"/>
                <w:b/>
                <w:bCs/>
                <w:color w:val="000000"/>
                <w:szCs w:val="24"/>
              </w:rPr>
            </w:pPr>
          </w:p>
        </w:tc>
        <w:tc>
          <w:tcPr>
            <w:tcW w:w="8618" w:type="dxa"/>
          </w:tcPr>
          <w:p w14:paraId="4A918F6A" w14:textId="05F6BD3F" w:rsidR="00C84323" w:rsidRPr="00AC31EF" w:rsidRDefault="00C84323" w:rsidP="00C84323">
            <w:pPr>
              <w:autoSpaceDE w:val="0"/>
              <w:autoSpaceDN w:val="0"/>
              <w:adjustRightInd w:val="0"/>
              <w:rPr>
                <w:rFonts w:cs="Calibri"/>
                <w:color w:val="000000"/>
                <w:szCs w:val="24"/>
              </w:rPr>
            </w:pPr>
            <w:r w:rsidRPr="00AC31EF">
              <w:rPr>
                <w:rFonts w:cs="Calibri"/>
                <w:color w:val="000000"/>
                <w:szCs w:val="24"/>
              </w:rPr>
              <w:t xml:space="preserve">After successfully completing Grade 12 and obtaining the </w:t>
            </w:r>
            <w:proofErr w:type="spellStart"/>
            <w:r w:rsidRPr="00AC31EF">
              <w:rPr>
                <w:rFonts w:cs="Calibri"/>
                <w:color w:val="000000"/>
                <w:szCs w:val="24"/>
              </w:rPr>
              <w:t>NSC</w:t>
            </w:r>
            <w:proofErr w:type="spellEnd"/>
            <w:r w:rsidR="00F456C8" w:rsidRPr="00AC31EF">
              <w:rPr>
                <w:rFonts w:cs="Calibri"/>
                <w:color w:val="000000"/>
                <w:szCs w:val="24"/>
              </w:rPr>
              <w:t xml:space="preserve"> with the appropriate pass level</w:t>
            </w:r>
            <w:r w:rsidRPr="00AC31EF">
              <w:rPr>
                <w:rFonts w:cs="Calibri"/>
                <w:color w:val="000000"/>
                <w:szCs w:val="24"/>
              </w:rPr>
              <w:t>, learners may</w:t>
            </w:r>
            <w:r w:rsidR="00F456C8" w:rsidRPr="00AC31EF">
              <w:rPr>
                <w:rFonts w:cs="Calibri"/>
                <w:color w:val="000000"/>
                <w:szCs w:val="24"/>
              </w:rPr>
              <w:t xml:space="preserve"> apply to</w:t>
            </w:r>
            <w:r w:rsidRPr="00AC31EF">
              <w:rPr>
                <w:rFonts w:cs="Calibri"/>
                <w:color w:val="000000"/>
                <w:szCs w:val="24"/>
              </w:rPr>
              <w:t xml:space="preserve"> continue their studies at:</w:t>
            </w:r>
          </w:p>
          <w:p w14:paraId="6D03D2DB" w14:textId="5D28F991" w:rsidR="00C84323" w:rsidRPr="00AC31EF" w:rsidRDefault="00C534CB" w:rsidP="00E71408">
            <w:pPr>
              <w:pStyle w:val="ListParagraph"/>
              <w:numPr>
                <w:ilvl w:val="0"/>
                <w:numId w:val="17"/>
              </w:numPr>
              <w:autoSpaceDE w:val="0"/>
              <w:autoSpaceDN w:val="0"/>
              <w:adjustRightInd w:val="0"/>
              <w:ind w:left="454"/>
              <w:rPr>
                <w:rFonts w:cs="Calibri"/>
                <w:color w:val="000000"/>
                <w:szCs w:val="24"/>
              </w:rPr>
            </w:pPr>
            <w:r w:rsidRPr="00AC31EF">
              <w:rPr>
                <w:rFonts w:cs="Calibri"/>
                <w:color w:val="000000"/>
                <w:szCs w:val="24"/>
              </w:rPr>
              <w:t xml:space="preserve">public and private </w:t>
            </w:r>
            <w:r w:rsidR="00C84323" w:rsidRPr="00AC31EF">
              <w:rPr>
                <w:rFonts w:cs="Calibri"/>
                <w:color w:val="000000"/>
                <w:szCs w:val="24"/>
              </w:rPr>
              <w:t>universities</w:t>
            </w:r>
          </w:p>
          <w:p w14:paraId="5B63ED1D" w14:textId="07134E09" w:rsidR="00C84323" w:rsidRPr="00AC31EF" w:rsidRDefault="00C84323" w:rsidP="00E71408">
            <w:pPr>
              <w:pStyle w:val="ListParagraph"/>
              <w:numPr>
                <w:ilvl w:val="0"/>
                <w:numId w:val="17"/>
              </w:numPr>
              <w:autoSpaceDE w:val="0"/>
              <w:autoSpaceDN w:val="0"/>
              <w:adjustRightInd w:val="0"/>
              <w:ind w:left="454"/>
              <w:rPr>
                <w:rFonts w:cs="Calibri"/>
                <w:color w:val="000000"/>
                <w:szCs w:val="24"/>
              </w:rPr>
            </w:pPr>
            <w:r w:rsidRPr="00AC31EF">
              <w:rPr>
                <w:rFonts w:cs="Calibri"/>
                <w:color w:val="000000"/>
                <w:szCs w:val="24"/>
              </w:rPr>
              <w:t>universities of technology</w:t>
            </w:r>
          </w:p>
          <w:p w14:paraId="57571D81" w14:textId="59C5F723" w:rsidR="00C84323" w:rsidRPr="00AC31EF" w:rsidRDefault="00C84323" w:rsidP="00E71408">
            <w:pPr>
              <w:pStyle w:val="ListParagraph"/>
              <w:numPr>
                <w:ilvl w:val="0"/>
                <w:numId w:val="17"/>
              </w:numPr>
              <w:autoSpaceDE w:val="0"/>
              <w:autoSpaceDN w:val="0"/>
              <w:adjustRightInd w:val="0"/>
              <w:ind w:left="454"/>
              <w:rPr>
                <w:rFonts w:cs="Calibri"/>
                <w:color w:val="000000"/>
                <w:szCs w:val="24"/>
              </w:rPr>
            </w:pPr>
            <w:r w:rsidRPr="00AC31EF">
              <w:rPr>
                <w:rFonts w:cs="Calibri"/>
                <w:color w:val="000000"/>
                <w:szCs w:val="24"/>
              </w:rPr>
              <w:t>TVET colleges</w:t>
            </w:r>
          </w:p>
          <w:p w14:paraId="4413C1AB" w14:textId="77777777" w:rsidR="00C84323" w:rsidRPr="00AC31EF" w:rsidRDefault="00C84323" w:rsidP="00E71408">
            <w:pPr>
              <w:pStyle w:val="ListParagraph"/>
              <w:numPr>
                <w:ilvl w:val="0"/>
                <w:numId w:val="17"/>
              </w:numPr>
              <w:autoSpaceDE w:val="0"/>
              <w:autoSpaceDN w:val="0"/>
              <w:adjustRightInd w:val="0"/>
              <w:ind w:left="454"/>
              <w:rPr>
                <w:rFonts w:cs="Calibri"/>
                <w:color w:val="000000"/>
                <w:szCs w:val="24"/>
              </w:rPr>
            </w:pPr>
            <w:r w:rsidRPr="00AC31EF">
              <w:rPr>
                <w:rFonts w:cs="Calibri"/>
                <w:color w:val="000000"/>
                <w:szCs w:val="24"/>
              </w:rPr>
              <w:t>private colleges and training institutions</w:t>
            </w:r>
          </w:p>
          <w:p w14:paraId="44F994DD" w14:textId="77777777" w:rsidR="00C84323" w:rsidRPr="00AC31EF" w:rsidRDefault="00C84323" w:rsidP="00C84323">
            <w:pPr>
              <w:autoSpaceDE w:val="0"/>
              <w:autoSpaceDN w:val="0"/>
              <w:adjustRightInd w:val="0"/>
              <w:rPr>
                <w:rFonts w:cs="Calibri"/>
                <w:color w:val="000000"/>
                <w:szCs w:val="24"/>
              </w:rPr>
            </w:pPr>
          </w:p>
          <w:p w14:paraId="17DB3412" w14:textId="77777777" w:rsidR="00E71408" w:rsidRPr="00AC31EF" w:rsidRDefault="00C84323" w:rsidP="00C84323">
            <w:pPr>
              <w:autoSpaceDE w:val="0"/>
              <w:autoSpaceDN w:val="0"/>
              <w:adjustRightInd w:val="0"/>
              <w:rPr>
                <w:rFonts w:cs="Calibri"/>
                <w:color w:val="000000"/>
                <w:szCs w:val="24"/>
              </w:rPr>
            </w:pPr>
            <w:r w:rsidRPr="00AC31EF">
              <w:rPr>
                <w:rFonts w:cs="Calibri"/>
                <w:color w:val="000000"/>
                <w:szCs w:val="24"/>
              </w:rPr>
              <w:t xml:space="preserve">These institutions offer qualifications from </w:t>
            </w:r>
            <w:proofErr w:type="spellStart"/>
            <w:r w:rsidRPr="00AC31EF">
              <w:rPr>
                <w:rFonts w:cs="Calibri"/>
                <w:color w:val="000000"/>
                <w:szCs w:val="24"/>
              </w:rPr>
              <w:t>NQF</w:t>
            </w:r>
            <w:proofErr w:type="spellEnd"/>
            <w:r w:rsidRPr="00AC31EF">
              <w:rPr>
                <w:rFonts w:cs="Calibri"/>
                <w:color w:val="000000"/>
                <w:szCs w:val="24"/>
              </w:rPr>
              <w:t xml:space="preserve"> Level 5 up to Level 10.</w:t>
            </w:r>
            <w:r w:rsidR="00895686" w:rsidRPr="00AC31EF">
              <w:rPr>
                <w:rFonts w:cs="Calibri"/>
                <w:color w:val="000000"/>
                <w:szCs w:val="24"/>
              </w:rPr>
              <w:t xml:space="preserve"> </w:t>
            </w:r>
          </w:p>
          <w:p w14:paraId="195CBE2F" w14:textId="77777777" w:rsidR="00E71408" w:rsidRPr="00AC31EF" w:rsidRDefault="00E71408" w:rsidP="00C84323">
            <w:pPr>
              <w:autoSpaceDE w:val="0"/>
              <w:autoSpaceDN w:val="0"/>
              <w:adjustRightInd w:val="0"/>
              <w:rPr>
                <w:rFonts w:cs="Calibri"/>
                <w:color w:val="000000"/>
                <w:szCs w:val="24"/>
              </w:rPr>
            </w:pPr>
          </w:p>
          <w:p w14:paraId="194BE5EF" w14:textId="7AA1C287" w:rsidR="00E71408" w:rsidRPr="00AC31EF" w:rsidRDefault="00E71408" w:rsidP="00E71408">
            <w:pPr>
              <w:autoSpaceDE w:val="0"/>
              <w:autoSpaceDN w:val="0"/>
              <w:adjustRightInd w:val="0"/>
              <w:rPr>
                <w:rFonts w:cs="Calibri"/>
                <w:color w:val="000000"/>
                <w:szCs w:val="24"/>
              </w:rPr>
            </w:pPr>
            <w:r w:rsidRPr="00AC31EF">
              <w:rPr>
                <w:rFonts w:cs="Calibri"/>
                <w:color w:val="000000"/>
                <w:szCs w:val="24"/>
              </w:rPr>
              <w:t xml:space="preserve">Higher Education and Training </w:t>
            </w:r>
            <w:r w:rsidR="00CB7CCE" w:rsidRPr="00AC31EF">
              <w:rPr>
                <w:rFonts w:cs="Calibri"/>
                <w:color w:val="000000"/>
                <w:szCs w:val="24"/>
              </w:rPr>
              <w:t>include</w:t>
            </w:r>
            <w:r w:rsidRPr="00AC31EF">
              <w:rPr>
                <w:rFonts w:cs="Calibri"/>
                <w:color w:val="000000"/>
                <w:szCs w:val="24"/>
              </w:rPr>
              <w:t>:</w:t>
            </w:r>
          </w:p>
          <w:p w14:paraId="72F76E9A" w14:textId="77777777" w:rsidR="00E71408" w:rsidRPr="00AC31EF" w:rsidRDefault="00E71408" w:rsidP="00712C43">
            <w:pPr>
              <w:pStyle w:val="ListParagraph"/>
              <w:numPr>
                <w:ilvl w:val="0"/>
                <w:numId w:val="22"/>
              </w:numPr>
              <w:autoSpaceDE w:val="0"/>
              <w:autoSpaceDN w:val="0"/>
              <w:adjustRightInd w:val="0"/>
              <w:ind w:left="454"/>
              <w:rPr>
                <w:rFonts w:cs="Calibri"/>
                <w:color w:val="000000"/>
                <w:szCs w:val="24"/>
              </w:rPr>
            </w:pPr>
            <w:r w:rsidRPr="00AC31EF">
              <w:rPr>
                <w:rFonts w:cs="Calibri"/>
                <w:b/>
                <w:bCs/>
                <w:color w:val="000000"/>
                <w:szCs w:val="24"/>
              </w:rPr>
              <w:t>Undergraduate qualifications</w:t>
            </w:r>
            <w:r w:rsidRPr="00AC31EF">
              <w:rPr>
                <w:rFonts w:cs="Calibri"/>
                <w:color w:val="000000"/>
                <w:szCs w:val="24"/>
              </w:rPr>
              <w:t>, such as certificates, diplomas and degrees</w:t>
            </w:r>
          </w:p>
          <w:p w14:paraId="532B765D" w14:textId="260D645A" w:rsidR="00E71408" w:rsidRPr="00AC31EF" w:rsidRDefault="00E71408" w:rsidP="00712C43">
            <w:pPr>
              <w:pStyle w:val="ListParagraph"/>
              <w:numPr>
                <w:ilvl w:val="0"/>
                <w:numId w:val="22"/>
              </w:numPr>
              <w:autoSpaceDE w:val="0"/>
              <w:autoSpaceDN w:val="0"/>
              <w:adjustRightInd w:val="0"/>
              <w:ind w:left="454"/>
              <w:rPr>
                <w:rFonts w:cs="Calibri"/>
                <w:color w:val="000000"/>
                <w:szCs w:val="24"/>
              </w:rPr>
            </w:pPr>
            <w:r w:rsidRPr="00AC31EF">
              <w:rPr>
                <w:rFonts w:cs="Calibri"/>
                <w:b/>
                <w:bCs/>
                <w:color w:val="000000"/>
                <w:szCs w:val="24"/>
              </w:rPr>
              <w:t>Postgraduate studies</w:t>
            </w:r>
            <w:r w:rsidRPr="00AC31EF">
              <w:rPr>
                <w:rFonts w:cs="Calibri"/>
                <w:color w:val="000000"/>
                <w:szCs w:val="24"/>
              </w:rPr>
              <w:t>, which are completed after a degree</w:t>
            </w:r>
            <w:r w:rsidR="00712C43" w:rsidRPr="00AC31EF">
              <w:rPr>
                <w:rFonts w:cs="Calibri"/>
                <w:color w:val="000000"/>
                <w:szCs w:val="24"/>
              </w:rPr>
              <w:t>,</w:t>
            </w:r>
            <w:r w:rsidRPr="00AC31EF">
              <w:rPr>
                <w:rFonts w:cs="Calibri"/>
                <w:color w:val="000000"/>
                <w:szCs w:val="24"/>
              </w:rPr>
              <w:t xml:space="preserve"> include:</w:t>
            </w:r>
          </w:p>
          <w:p w14:paraId="5BB9CDDF" w14:textId="77777777" w:rsidR="00E71408" w:rsidRPr="00AC31EF" w:rsidRDefault="00E71408" w:rsidP="00712C43">
            <w:pPr>
              <w:pStyle w:val="ListParagraph"/>
              <w:numPr>
                <w:ilvl w:val="0"/>
                <w:numId w:val="23"/>
              </w:numPr>
              <w:autoSpaceDE w:val="0"/>
              <w:autoSpaceDN w:val="0"/>
              <w:adjustRightInd w:val="0"/>
              <w:ind w:left="879"/>
              <w:rPr>
                <w:rFonts w:cs="Calibri"/>
                <w:color w:val="000000"/>
                <w:szCs w:val="24"/>
              </w:rPr>
            </w:pPr>
            <w:r w:rsidRPr="00AC31EF">
              <w:rPr>
                <w:rFonts w:cs="Calibri"/>
                <w:color w:val="000000"/>
                <w:szCs w:val="24"/>
              </w:rPr>
              <w:t>Honours degrees</w:t>
            </w:r>
          </w:p>
          <w:p w14:paraId="009F1FB8" w14:textId="77777777" w:rsidR="00E71408" w:rsidRPr="00AC31EF" w:rsidRDefault="00E71408" w:rsidP="00712C43">
            <w:pPr>
              <w:pStyle w:val="ListParagraph"/>
              <w:numPr>
                <w:ilvl w:val="0"/>
                <w:numId w:val="23"/>
              </w:numPr>
              <w:autoSpaceDE w:val="0"/>
              <w:autoSpaceDN w:val="0"/>
              <w:adjustRightInd w:val="0"/>
              <w:ind w:left="879"/>
              <w:rPr>
                <w:rFonts w:cs="Calibri"/>
                <w:color w:val="000000"/>
                <w:szCs w:val="24"/>
              </w:rPr>
            </w:pPr>
            <w:r w:rsidRPr="00AC31EF">
              <w:rPr>
                <w:rFonts w:cs="Calibri"/>
                <w:color w:val="000000"/>
                <w:szCs w:val="24"/>
              </w:rPr>
              <w:t>Master’s degrees</w:t>
            </w:r>
          </w:p>
          <w:p w14:paraId="0C01A291" w14:textId="0CA8C3AD" w:rsidR="00F22918" w:rsidRPr="00AC31EF" w:rsidRDefault="00E71408" w:rsidP="00712C43">
            <w:pPr>
              <w:pStyle w:val="ListParagraph"/>
              <w:numPr>
                <w:ilvl w:val="0"/>
                <w:numId w:val="23"/>
              </w:numPr>
              <w:autoSpaceDE w:val="0"/>
              <w:autoSpaceDN w:val="0"/>
              <w:adjustRightInd w:val="0"/>
              <w:ind w:left="879"/>
              <w:rPr>
                <w:rFonts w:cs="Calibri"/>
                <w:b/>
                <w:bCs/>
                <w:color w:val="000000"/>
                <w:szCs w:val="24"/>
              </w:rPr>
            </w:pPr>
            <w:r w:rsidRPr="00AC31EF">
              <w:rPr>
                <w:rFonts w:cs="Calibri"/>
                <w:color w:val="000000"/>
                <w:szCs w:val="24"/>
              </w:rPr>
              <w:t>Doctorates (PhDs)</w:t>
            </w:r>
          </w:p>
        </w:tc>
      </w:tr>
    </w:tbl>
    <w:p w14:paraId="7C41B565" w14:textId="77777777" w:rsidR="00F22918" w:rsidRPr="00AC31EF" w:rsidRDefault="00F22918" w:rsidP="006448B9">
      <w:pPr>
        <w:autoSpaceDE w:val="0"/>
        <w:autoSpaceDN w:val="0"/>
        <w:adjustRightInd w:val="0"/>
        <w:rPr>
          <w:rFonts w:cs="Calibri"/>
          <w:b/>
          <w:bCs/>
          <w:color w:val="000000"/>
          <w:szCs w:val="24"/>
        </w:rPr>
      </w:pPr>
    </w:p>
    <w:p w14:paraId="4A7783FA" w14:textId="77777777" w:rsidR="00F43FCA" w:rsidRPr="00AC31EF" w:rsidRDefault="00F43FCA" w:rsidP="000F572D">
      <w:pPr>
        <w:rPr>
          <w:rFonts w:cs="Calibri"/>
          <w:b/>
          <w:bCs/>
          <w:color w:val="0A2F41" w:themeColor="accent1" w:themeShade="80"/>
          <w:sz w:val="28"/>
          <w:szCs w:val="28"/>
        </w:rPr>
      </w:pPr>
    </w:p>
    <w:p w14:paraId="6605029D" w14:textId="77777777" w:rsidR="00F43FCA" w:rsidRPr="00AC31EF" w:rsidRDefault="00F43FCA" w:rsidP="000F572D">
      <w:pPr>
        <w:rPr>
          <w:rFonts w:cs="Calibri"/>
          <w:b/>
          <w:bCs/>
          <w:color w:val="0A2F41" w:themeColor="accent1" w:themeShade="80"/>
          <w:sz w:val="28"/>
          <w:szCs w:val="28"/>
        </w:rPr>
      </w:pPr>
    </w:p>
    <w:p w14:paraId="2CBF5EFD" w14:textId="158A903B" w:rsidR="00D062E6" w:rsidRPr="00AC31EF" w:rsidRDefault="00D062E6">
      <w:pPr>
        <w:rPr>
          <w:rFonts w:cs="Calibri"/>
          <w:b/>
          <w:bCs/>
          <w:color w:val="0A2F41" w:themeColor="accent1" w:themeShade="80"/>
          <w:sz w:val="28"/>
          <w:szCs w:val="28"/>
        </w:rPr>
      </w:pPr>
      <w:r w:rsidRPr="00AC31EF">
        <w:rPr>
          <w:rFonts w:cs="Calibri"/>
          <w:b/>
          <w:bCs/>
          <w:color w:val="0A2F41" w:themeColor="accent1" w:themeShade="80"/>
          <w:sz w:val="28"/>
          <w:szCs w:val="28"/>
        </w:rPr>
        <w:br w:type="page"/>
      </w:r>
    </w:p>
    <w:p w14:paraId="310A4860" w14:textId="69423A31" w:rsidR="000F572D" w:rsidRPr="00AC31EF" w:rsidRDefault="000F572D" w:rsidP="000F572D">
      <w:pPr>
        <w:rPr>
          <w:rFonts w:cs="Calibri"/>
          <w:b/>
          <w:bCs/>
          <w:color w:val="0A2F41" w:themeColor="accent1" w:themeShade="80"/>
          <w:sz w:val="28"/>
          <w:szCs w:val="28"/>
        </w:rPr>
      </w:pPr>
      <w:r w:rsidRPr="00AC31EF">
        <w:rPr>
          <w:rFonts w:cs="Calibri"/>
          <w:b/>
          <w:bCs/>
          <w:color w:val="0A2F41" w:themeColor="accent1" w:themeShade="80"/>
          <w:sz w:val="28"/>
          <w:szCs w:val="28"/>
        </w:rPr>
        <w:t>The requirements for admission to additional and higher education courses that you may be interested in</w:t>
      </w:r>
    </w:p>
    <w:p w14:paraId="6A995B8C" w14:textId="274A5417" w:rsidR="009810BC" w:rsidRPr="00AC31EF" w:rsidRDefault="005E4A24" w:rsidP="00EE3DED">
      <w:pPr>
        <w:rPr>
          <w:rFonts w:cs="Calibri"/>
          <w:szCs w:val="24"/>
        </w:rPr>
      </w:pPr>
      <w:r w:rsidRPr="00AC31EF">
        <w:rPr>
          <w:rFonts w:cs="Calibri"/>
          <w:szCs w:val="24"/>
        </w:rPr>
        <w:t xml:space="preserve">There are four </w:t>
      </w:r>
      <w:proofErr w:type="spellStart"/>
      <w:r w:rsidRPr="00AC31EF">
        <w:rPr>
          <w:rFonts w:cs="Calibri"/>
          <w:szCs w:val="24"/>
        </w:rPr>
        <w:t>NSC</w:t>
      </w:r>
      <w:proofErr w:type="spellEnd"/>
      <w:r w:rsidRPr="00AC31EF">
        <w:rPr>
          <w:rFonts w:cs="Calibri"/>
          <w:szCs w:val="24"/>
        </w:rPr>
        <w:t xml:space="preserve"> pass levels, and each pass level determines what type of </w:t>
      </w:r>
      <w:r w:rsidR="003132C0" w:rsidRPr="00AC31EF">
        <w:rPr>
          <w:rFonts w:cs="Calibri"/>
          <w:szCs w:val="24"/>
        </w:rPr>
        <w:t>tertiary</w:t>
      </w:r>
      <w:r w:rsidRPr="00AC31EF">
        <w:rPr>
          <w:rFonts w:cs="Calibri"/>
          <w:szCs w:val="24"/>
        </w:rPr>
        <w:t xml:space="preserve"> study you may apply for after school.</w:t>
      </w:r>
      <w:r w:rsidR="003E1BF9" w:rsidRPr="00AC31EF">
        <w:rPr>
          <w:rFonts w:cs="Calibri"/>
          <w:szCs w:val="24"/>
        </w:rPr>
        <w:t xml:space="preserve"> The table below </w:t>
      </w:r>
      <w:r w:rsidR="00EB4F64" w:rsidRPr="00AC31EF">
        <w:rPr>
          <w:rFonts w:cs="Calibri"/>
          <w:szCs w:val="24"/>
        </w:rPr>
        <w:t>explains the different pass levels.</w:t>
      </w:r>
    </w:p>
    <w:p w14:paraId="72B10639" w14:textId="77777777" w:rsidR="00EB4F64" w:rsidRPr="00AC31EF" w:rsidRDefault="00EB4F64" w:rsidP="00EE3DED">
      <w:pPr>
        <w:rPr>
          <w:rFonts w:cs="Calibri"/>
          <w:szCs w:val="24"/>
        </w:rPr>
      </w:pPr>
    </w:p>
    <w:tbl>
      <w:tblPr>
        <w:tblStyle w:val="TableGrid"/>
        <w:tblW w:w="10485" w:type="dxa"/>
        <w:tblLook w:val="04A0" w:firstRow="1" w:lastRow="0" w:firstColumn="1" w:lastColumn="0" w:noHBand="0" w:noVBand="1"/>
      </w:tblPr>
      <w:tblGrid>
        <w:gridCol w:w="1696"/>
        <w:gridCol w:w="5103"/>
        <w:gridCol w:w="3686"/>
      </w:tblGrid>
      <w:tr w:rsidR="00E2320A" w:rsidRPr="00AC31EF" w14:paraId="3FC812F9" w14:textId="77777777" w:rsidTr="00061C6C">
        <w:tc>
          <w:tcPr>
            <w:tcW w:w="1696" w:type="dxa"/>
            <w:shd w:val="clear" w:color="auto" w:fill="0F4761" w:themeFill="accent1" w:themeFillShade="BF"/>
          </w:tcPr>
          <w:p w14:paraId="7A24E1E2" w14:textId="27E64E9F" w:rsidR="00E2320A" w:rsidRPr="00AC31EF" w:rsidRDefault="00E2320A" w:rsidP="00EE3DED">
            <w:pPr>
              <w:rPr>
                <w:rFonts w:cs="Calibri"/>
                <w:szCs w:val="24"/>
              </w:rPr>
            </w:pPr>
            <w:proofErr w:type="spellStart"/>
            <w:r w:rsidRPr="00AC31EF">
              <w:rPr>
                <w:rFonts w:cs="Calibri"/>
                <w:szCs w:val="24"/>
              </w:rPr>
              <w:t>NSC</w:t>
            </w:r>
            <w:proofErr w:type="spellEnd"/>
            <w:r w:rsidRPr="00AC31EF">
              <w:rPr>
                <w:rFonts w:cs="Calibri"/>
                <w:szCs w:val="24"/>
              </w:rPr>
              <w:t xml:space="preserve"> pass level</w:t>
            </w:r>
          </w:p>
        </w:tc>
        <w:tc>
          <w:tcPr>
            <w:tcW w:w="5103" w:type="dxa"/>
            <w:shd w:val="clear" w:color="auto" w:fill="0F4761" w:themeFill="accent1" w:themeFillShade="BF"/>
          </w:tcPr>
          <w:p w14:paraId="73FA8B6B" w14:textId="6CF66952" w:rsidR="00E2320A" w:rsidRPr="00AC31EF" w:rsidRDefault="00E2320A" w:rsidP="00EE3DED">
            <w:pPr>
              <w:rPr>
                <w:rFonts w:cs="Calibri"/>
                <w:szCs w:val="24"/>
              </w:rPr>
            </w:pPr>
            <w:r w:rsidRPr="00AC31EF">
              <w:rPr>
                <w:rFonts w:cs="Calibri"/>
                <w:szCs w:val="24"/>
              </w:rPr>
              <w:t xml:space="preserve">What </w:t>
            </w:r>
            <w:r w:rsidR="00710766">
              <w:rPr>
                <w:rFonts w:cs="Calibri"/>
                <w:szCs w:val="24"/>
              </w:rPr>
              <w:t>you can apply for</w:t>
            </w:r>
          </w:p>
        </w:tc>
        <w:tc>
          <w:tcPr>
            <w:tcW w:w="3686" w:type="dxa"/>
            <w:shd w:val="clear" w:color="auto" w:fill="0F4761" w:themeFill="accent1" w:themeFillShade="BF"/>
          </w:tcPr>
          <w:p w14:paraId="6DC36C7F" w14:textId="385CB55C" w:rsidR="00E2320A" w:rsidRPr="00AC31EF" w:rsidRDefault="00E2320A" w:rsidP="00EE3DED">
            <w:pPr>
              <w:rPr>
                <w:rFonts w:cs="Calibri"/>
                <w:szCs w:val="24"/>
              </w:rPr>
            </w:pPr>
            <w:r w:rsidRPr="00AC31EF">
              <w:rPr>
                <w:rFonts w:cs="Calibri"/>
                <w:szCs w:val="24"/>
              </w:rPr>
              <w:t>Minimum requirements</w:t>
            </w:r>
          </w:p>
        </w:tc>
      </w:tr>
      <w:tr w:rsidR="00E2320A" w:rsidRPr="00AC31EF" w14:paraId="06984E7A" w14:textId="77777777" w:rsidTr="007C3BC5">
        <w:tc>
          <w:tcPr>
            <w:tcW w:w="1696" w:type="dxa"/>
          </w:tcPr>
          <w:p w14:paraId="39ADF7D9" w14:textId="1B8C0758" w:rsidR="000F17B5" w:rsidRPr="00AC31EF" w:rsidRDefault="000F17B5" w:rsidP="000F17B5">
            <w:pPr>
              <w:rPr>
                <w:rFonts w:cs="Calibri"/>
                <w:b/>
                <w:bCs/>
                <w:color w:val="0A2F41" w:themeColor="accent1" w:themeShade="80"/>
                <w:szCs w:val="24"/>
              </w:rPr>
            </w:pPr>
            <w:r w:rsidRPr="00AC31EF">
              <w:rPr>
                <w:rFonts w:cs="Calibri"/>
                <w:b/>
                <w:bCs/>
                <w:color w:val="0A2F41" w:themeColor="accent1" w:themeShade="80"/>
                <w:szCs w:val="24"/>
              </w:rPr>
              <w:t>Bachelor’s Pass</w:t>
            </w:r>
          </w:p>
          <w:p w14:paraId="798CBB30" w14:textId="620A134D" w:rsidR="00E2320A" w:rsidRPr="00AC31EF" w:rsidRDefault="000F17B5" w:rsidP="000F17B5">
            <w:pPr>
              <w:rPr>
                <w:rFonts w:cs="Calibri"/>
                <w:b/>
                <w:bCs/>
                <w:color w:val="0A2F41" w:themeColor="accent1" w:themeShade="80"/>
                <w:szCs w:val="24"/>
              </w:rPr>
            </w:pPr>
            <w:r w:rsidRPr="00AC31EF">
              <w:rPr>
                <w:rFonts w:cs="Calibri"/>
                <w:b/>
                <w:bCs/>
                <w:color w:val="0A2F41" w:themeColor="accent1" w:themeShade="80"/>
                <w:szCs w:val="24"/>
              </w:rPr>
              <w:t>(Highest level)</w:t>
            </w:r>
          </w:p>
        </w:tc>
        <w:tc>
          <w:tcPr>
            <w:tcW w:w="5103" w:type="dxa"/>
          </w:tcPr>
          <w:p w14:paraId="26F60D63" w14:textId="41F3F2F5" w:rsidR="00E2320A" w:rsidRPr="00AC31EF" w:rsidRDefault="000F17B5" w:rsidP="007C3BC5">
            <w:pPr>
              <w:rPr>
                <w:rFonts w:cs="Calibri"/>
                <w:szCs w:val="24"/>
              </w:rPr>
            </w:pPr>
            <w:r w:rsidRPr="00AC31EF">
              <w:rPr>
                <w:rFonts w:cs="Calibri"/>
                <w:szCs w:val="24"/>
              </w:rPr>
              <w:t xml:space="preserve">Allows </w:t>
            </w:r>
            <w:r w:rsidR="00CF6E54" w:rsidRPr="00AC31EF">
              <w:rPr>
                <w:rFonts w:cs="Calibri"/>
                <w:szCs w:val="24"/>
              </w:rPr>
              <w:t>applications</w:t>
            </w:r>
            <w:r w:rsidRPr="00AC31EF">
              <w:rPr>
                <w:rFonts w:cs="Calibri"/>
                <w:szCs w:val="24"/>
              </w:rPr>
              <w:t xml:space="preserve"> </w:t>
            </w:r>
            <w:r w:rsidR="009C4E17" w:rsidRPr="00AC31EF">
              <w:rPr>
                <w:rFonts w:cs="Calibri"/>
                <w:szCs w:val="24"/>
              </w:rPr>
              <w:t>t</w:t>
            </w:r>
            <w:r w:rsidRPr="00AC31EF">
              <w:rPr>
                <w:rFonts w:cs="Calibri"/>
                <w:szCs w:val="24"/>
              </w:rPr>
              <w:t xml:space="preserve">o </w:t>
            </w:r>
            <w:r w:rsidRPr="00AC31EF">
              <w:rPr>
                <w:rFonts w:cs="Calibri"/>
                <w:b/>
                <w:bCs/>
                <w:szCs w:val="24"/>
              </w:rPr>
              <w:t>degree programmes</w:t>
            </w:r>
            <w:r w:rsidRPr="00AC31EF">
              <w:rPr>
                <w:rFonts w:cs="Calibri"/>
                <w:szCs w:val="24"/>
              </w:rPr>
              <w:t xml:space="preserve"> at universities. </w:t>
            </w:r>
            <w:r w:rsidR="005310CA" w:rsidRPr="00AC31EF">
              <w:rPr>
                <w:rFonts w:cs="Calibri"/>
                <w:szCs w:val="24"/>
              </w:rPr>
              <w:t>This pass level offers the widest range of study and career opportunities.</w:t>
            </w:r>
          </w:p>
        </w:tc>
        <w:tc>
          <w:tcPr>
            <w:tcW w:w="3686" w:type="dxa"/>
          </w:tcPr>
          <w:p w14:paraId="7F7C4108" w14:textId="77777777" w:rsidR="007C3BC5" w:rsidRPr="00AC31EF" w:rsidRDefault="007C3BC5" w:rsidP="007C3BC5">
            <w:pPr>
              <w:pStyle w:val="ListParagraph"/>
              <w:numPr>
                <w:ilvl w:val="0"/>
                <w:numId w:val="25"/>
              </w:numPr>
              <w:ind w:left="455"/>
              <w:rPr>
                <w:rFonts w:cs="Calibri"/>
                <w:szCs w:val="24"/>
              </w:rPr>
            </w:pPr>
            <w:r w:rsidRPr="00AC31EF">
              <w:rPr>
                <w:rFonts w:cs="Calibri"/>
                <w:szCs w:val="24"/>
              </w:rPr>
              <w:t>40% in Home Language</w:t>
            </w:r>
          </w:p>
          <w:p w14:paraId="66AB04BE" w14:textId="77777777" w:rsidR="007C3BC5" w:rsidRPr="00AC31EF" w:rsidRDefault="007C3BC5" w:rsidP="007C3BC5">
            <w:pPr>
              <w:pStyle w:val="ListParagraph"/>
              <w:numPr>
                <w:ilvl w:val="0"/>
                <w:numId w:val="25"/>
              </w:numPr>
              <w:ind w:left="455"/>
              <w:rPr>
                <w:rFonts w:cs="Calibri"/>
                <w:szCs w:val="24"/>
              </w:rPr>
            </w:pPr>
            <w:r w:rsidRPr="00AC31EF">
              <w:rPr>
                <w:rFonts w:cs="Calibri"/>
                <w:szCs w:val="24"/>
              </w:rPr>
              <w:t xml:space="preserve">50% in </w:t>
            </w:r>
            <w:r w:rsidRPr="00AC31EF">
              <w:rPr>
                <w:rFonts w:cs="Calibri"/>
                <w:b/>
                <w:bCs/>
                <w:szCs w:val="24"/>
              </w:rPr>
              <w:t>four</w:t>
            </w:r>
            <w:r w:rsidRPr="00AC31EF">
              <w:rPr>
                <w:rFonts w:cs="Calibri"/>
                <w:szCs w:val="24"/>
              </w:rPr>
              <w:t xml:space="preserve"> other subjects</w:t>
            </w:r>
          </w:p>
          <w:p w14:paraId="6B65DFDA" w14:textId="0FD12CA9" w:rsidR="007C3BC5" w:rsidRPr="00AC31EF" w:rsidRDefault="007C3BC5" w:rsidP="007C3BC5">
            <w:pPr>
              <w:pStyle w:val="ListParagraph"/>
              <w:numPr>
                <w:ilvl w:val="0"/>
                <w:numId w:val="25"/>
              </w:numPr>
              <w:ind w:left="455"/>
              <w:rPr>
                <w:rFonts w:cs="Calibri"/>
                <w:szCs w:val="24"/>
              </w:rPr>
            </w:pPr>
            <w:r w:rsidRPr="00AC31EF">
              <w:rPr>
                <w:rFonts w:cs="Calibri"/>
                <w:szCs w:val="24"/>
              </w:rPr>
              <w:t xml:space="preserve">30% in </w:t>
            </w:r>
            <w:r w:rsidRPr="00AC31EF">
              <w:rPr>
                <w:rFonts w:cs="Calibri"/>
                <w:b/>
                <w:bCs/>
                <w:szCs w:val="24"/>
              </w:rPr>
              <w:t>one</w:t>
            </w:r>
            <w:r w:rsidRPr="00AC31EF">
              <w:rPr>
                <w:rFonts w:cs="Calibri"/>
                <w:szCs w:val="24"/>
              </w:rPr>
              <w:t xml:space="preserve"> additional subject</w:t>
            </w:r>
          </w:p>
          <w:p w14:paraId="486C46A3" w14:textId="7779C83A" w:rsidR="00E2320A" w:rsidRPr="00AC31EF" w:rsidRDefault="007C3BC5" w:rsidP="007C3BC5">
            <w:pPr>
              <w:pStyle w:val="ListParagraph"/>
              <w:numPr>
                <w:ilvl w:val="0"/>
                <w:numId w:val="25"/>
              </w:numPr>
              <w:ind w:left="455"/>
              <w:rPr>
                <w:rFonts w:cs="Calibri"/>
                <w:szCs w:val="24"/>
              </w:rPr>
            </w:pPr>
            <w:r w:rsidRPr="00AC31EF">
              <w:rPr>
                <w:rFonts w:cs="Calibri"/>
                <w:szCs w:val="24"/>
              </w:rPr>
              <w:t xml:space="preserve">At least </w:t>
            </w:r>
            <w:r w:rsidRPr="00AC31EF">
              <w:rPr>
                <w:rFonts w:cs="Calibri"/>
                <w:b/>
                <w:bCs/>
                <w:szCs w:val="24"/>
              </w:rPr>
              <w:t>six</w:t>
            </w:r>
            <w:r w:rsidRPr="00AC31EF">
              <w:rPr>
                <w:rFonts w:cs="Calibri"/>
                <w:szCs w:val="24"/>
              </w:rPr>
              <w:t xml:space="preserve"> subjects passed</w:t>
            </w:r>
          </w:p>
        </w:tc>
      </w:tr>
      <w:tr w:rsidR="00E2320A" w:rsidRPr="00AC31EF" w14:paraId="76E12ABC" w14:textId="77777777" w:rsidTr="007C3BC5">
        <w:tc>
          <w:tcPr>
            <w:tcW w:w="1696" w:type="dxa"/>
          </w:tcPr>
          <w:p w14:paraId="1C075B3D" w14:textId="70E4F317" w:rsidR="00E2320A" w:rsidRPr="00AC31EF" w:rsidRDefault="00104759" w:rsidP="00EE3DED">
            <w:pPr>
              <w:rPr>
                <w:rFonts w:cs="Calibri"/>
                <w:b/>
                <w:bCs/>
                <w:color w:val="0A2F41" w:themeColor="accent1" w:themeShade="80"/>
                <w:szCs w:val="24"/>
              </w:rPr>
            </w:pPr>
            <w:r w:rsidRPr="00AC31EF">
              <w:rPr>
                <w:rFonts w:cs="Calibri"/>
                <w:b/>
                <w:bCs/>
                <w:color w:val="0A2F41" w:themeColor="accent1" w:themeShade="80"/>
                <w:szCs w:val="24"/>
              </w:rPr>
              <w:t>Diploma Pass</w:t>
            </w:r>
          </w:p>
        </w:tc>
        <w:tc>
          <w:tcPr>
            <w:tcW w:w="5103" w:type="dxa"/>
          </w:tcPr>
          <w:p w14:paraId="6144007C" w14:textId="4119EAAB" w:rsidR="00E2320A" w:rsidRPr="00AC31EF" w:rsidRDefault="00613D0A" w:rsidP="00613D0A">
            <w:pPr>
              <w:rPr>
                <w:rFonts w:cs="Calibri"/>
                <w:szCs w:val="24"/>
              </w:rPr>
            </w:pPr>
            <w:r w:rsidRPr="00AC31EF">
              <w:rPr>
                <w:rFonts w:cs="Calibri"/>
                <w:szCs w:val="24"/>
              </w:rPr>
              <w:t xml:space="preserve">Allows </w:t>
            </w:r>
            <w:r w:rsidR="00E167C0" w:rsidRPr="00AC31EF">
              <w:rPr>
                <w:rFonts w:cs="Calibri"/>
                <w:szCs w:val="24"/>
              </w:rPr>
              <w:t>applications</w:t>
            </w:r>
            <w:r w:rsidRPr="00AC31EF">
              <w:rPr>
                <w:rFonts w:cs="Calibri"/>
                <w:szCs w:val="24"/>
              </w:rPr>
              <w:t xml:space="preserve"> </w:t>
            </w:r>
            <w:r w:rsidR="009C4E17" w:rsidRPr="00AC31EF">
              <w:rPr>
                <w:rFonts w:cs="Calibri"/>
                <w:szCs w:val="24"/>
              </w:rPr>
              <w:t>t</w:t>
            </w:r>
            <w:r w:rsidRPr="00AC31EF">
              <w:rPr>
                <w:rFonts w:cs="Calibri"/>
                <w:szCs w:val="24"/>
              </w:rPr>
              <w:t xml:space="preserve">o </w:t>
            </w:r>
            <w:r w:rsidRPr="00AC31EF">
              <w:rPr>
                <w:rFonts w:cs="Calibri"/>
                <w:b/>
                <w:bCs/>
                <w:szCs w:val="24"/>
              </w:rPr>
              <w:t>diploma programmes</w:t>
            </w:r>
            <w:r w:rsidRPr="00AC31EF">
              <w:rPr>
                <w:rFonts w:cs="Calibri"/>
                <w:szCs w:val="24"/>
              </w:rPr>
              <w:t xml:space="preserve"> at universities of technology, TVET colleges and many private colleges. Diploma courses are generally more practical and career-focused than degrees.</w:t>
            </w:r>
          </w:p>
        </w:tc>
        <w:tc>
          <w:tcPr>
            <w:tcW w:w="3686" w:type="dxa"/>
          </w:tcPr>
          <w:p w14:paraId="36785243" w14:textId="77777777" w:rsidR="00613D0A" w:rsidRPr="00AC31EF" w:rsidRDefault="00613D0A" w:rsidP="00613D0A">
            <w:pPr>
              <w:pStyle w:val="ListParagraph"/>
              <w:numPr>
                <w:ilvl w:val="0"/>
                <w:numId w:val="26"/>
              </w:numPr>
              <w:ind w:left="459"/>
              <w:rPr>
                <w:rFonts w:cs="Calibri"/>
                <w:szCs w:val="24"/>
              </w:rPr>
            </w:pPr>
            <w:r w:rsidRPr="00AC31EF">
              <w:rPr>
                <w:rFonts w:cs="Calibri"/>
                <w:szCs w:val="24"/>
              </w:rPr>
              <w:t>40% in Home Language</w:t>
            </w:r>
          </w:p>
          <w:p w14:paraId="21EDB6A0" w14:textId="77777777" w:rsidR="00613D0A" w:rsidRPr="00AC31EF" w:rsidRDefault="00613D0A" w:rsidP="00613D0A">
            <w:pPr>
              <w:pStyle w:val="ListParagraph"/>
              <w:numPr>
                <w:ilvl w:val="0"/>
                <w:numId w:val="26"/>
              </w:numPr>
              <w:ind w:left="459"/>
              <w:rPr>
                <w:rFonts w:cs="Calibri"/>
                <w:szCs w:val="24"/>
              </w:rPr>
            </w:pPr>
            <w:r w:rsidRPr="00AC31EF">
              <w:rPr>
                <w:rFonts w:cs="Calibri"/>
                <w:szCs w:val="24"/>
              </w:rPr>
              <w:t xml:space="preserve">40% in </w:t>
            </w:r>
            <w:r w:rsidRPr="00AC31EF">
              <w:rPr>
                <w:rFonts w:cs="Calibri"/>
                <w:b/>
                <w:bCs/>
                <w:szCs w:val="24"/>
              </w:rPr>
              <w:t>four</w:t>
            </w:r>
            <w:r w:rsidRPr="00AC31EF">
              <w:rPr>
                <w:rFonts w:cs="Calibri"/>
                <w:szCs w:val="24"/>
              </w:rPr>
              <w:t xml:space="preserve"> other subjects</w:t>
            </w:r>
          </w:p>
          <w:p w14:paraId="76588559" w14:textId="2961A46D" w:rsidR="00613D0A" w:rsidRPr="00AC31EF" w:rsidRDefault="00613D0A" w:rsidP="00613D0A">
            <w:pPr>
              <w:pStyle w:val="ListParagraph"/>
              <w:numPr>
                <w:ilvl w:val="0"/>
                <w:numId w:val="26"/>
              </w:numPr>
              <w:ind w:left="459"/>
              <w:rPr>
                <w:rFonts w:cs="Calibri"/>
                <w:szCs w:val="24"/>
              </w:rPr>
            </w:pPr>
            <w:r w:rsidRPr="00AC31EF">
              <w:rPr>
                <w:rFonts w:cs="Calibri"/>
                <w:szCs w:val="24"/>
              </w:rPr>
              <w:t xml:space="preserve">30% in </w:t>
            </w:r>
            <w:r w:rsidRPr="00AC31EF">
              <w:rPr>
                <w:rFonts w:cs="Calibri"/>
                <w:b/>
                <w:bCs/>
                <w:szCs w:val="24"/>
              </w:rPr>
              <w:t>two</w:t>
            </w:r>
            <w:r w:rsidRPr="00AC31EF">
              <w:rPr>
                <w:rFonts w:cs="Calibri"/>
                <w:szCs w:val="24"/>
              </w:rPr>
              <w:t xml:space="preserve"> subjects</w:t>
            </w:r>
          </w:p>
          <w:p w14:paraId="08D38046" w14:textId="5A53F482" w:rsidR="00E2320A" w:rsidRPr="00AC31EF" w:rsidRDefault="00613D0A" w:rsidP="00613D0A">
            <w:pPr>
              <w:pStyle w:val="ListParagraph"/>
              <w:numPr>
                <w:ilvl w:val="0"/>
                <w:numId w:val="26"/>
              </w:numPr>
              <w:ind w:left="459"/>
              <w:rPr>
                <w:rFonts w:cs="Calibri"/>
                <w:szCs w:val="24"/>
              </w:rPr>
            </w:pPr>
            <w:r w:rsidRPr="00AC31EF">
              <w:rPr>
                <w:rFonts w:cs="Calibri"/>
                <w:szCs w:val="24"/>
              </w:rPr>
              <w:t xml:space="preserve">At least </w:t>
            </w:r>
            <w:r w:rsidRPr="00AC31EF">
              <w:rPr>
                <w:rFonts w:cs="Calibri"/>
                <w:b/>
                <w:bCs/>
                <w:szCs w:val="24"/>
              </w:rPr>
              <w:t>six</w:t>
            </w:r>
            <w:r w:rsidRPr="00AC31EF">
              <w:rPr>
                <w:rFonts w:cs="Calibri"/>
                <w:szCs w:val="24"/>
              </w:rPr>
              <w:t xml:space="preserve"> subjects passed</w:t>
            </w:r>
          </w:p>
        </w:tc>
      </w:tr>
      <w:tr w:rsidR="00E2320A" w:rsidRPr="00AC31EF" w14:paraId="253AC901" w14:textId="77777777" w:rsidTr="007C3BC5">
        <w:tc>
          <w:tcPr>
            <w:tcW w:w="1696" w:type="dxa"/>
          </w:tcPr>
          <w:p w14:paraId="37316D14" w14:textId="120021AF" w:rsidR="00E2320A" w:rsidRPr="00AC31EF" w:rsidRDefault="002A154A" w:rsidP="00EE3DED">
            <w:pPr>
              <w:rPr>
                <w:rFonts w:cs="Calibri"/>
                <w:b/>
                <w:bCs/>
                <w:color w:val="0A2F41" w:themeColor="accent1" w:themeShade="80"/>
                <w:szCs w:val="24"/>
              </w:rPr>
            </w:pPr>
            <w:r w:rsidRPr="00AC31EF">
              <w:rPr>
                <w:rFonts w:cs="Calibri"/>
                <w:b/>
                <w:bCs/>
                <w:color w:val="0A2F41" w:themeColor="accent1" w:themeShade="80"/>
                <w:szCs w:val="24"/>
              </w:rPr>
              <w:t>Higher Certificate Pass</w:t>
            </w:r>
          </w:p>
        </w:tc>
        <w:tc>
          <w:tcPr>
            <w:tcW w:w="5103" w:type="dxa"/>
          </w:tcPr>
          <w:p w14:paraId="7E3258A0" w14:textId="054A6660" w:rsidR="00E2320A" w:rsidRPr="00AC31EF" w:rsidRDefault="002A154A" w:rsidP="002A154A">
            <w:pPr>
              <w:rPr>
                <w:rFonts w:cs="Calibri"/>
                <w:szCs w:val="24"/>
              </w:rPr>
            </w:pPr>
            <w:r w:rsidRPr="00AC31EF">
              <w:rPr>
                <w:rFonts w:cs="Calibri"/>
                <w:szCs w:val="24"/>
              </w:rPr>
              <w:t xml:space="preserve">Allows </w:t>
            </w:r>
            <w:r w:rsidR="00E167C0" w:rsidRPr="00AC31EF">
              <w:rPr>
                <w:rFonts w:cs="Calibri"/>
                <w:szCs w:val="24"/>
              </w:rPr>
              <w:t>applications</w:t>
            </w:r>
            <w:r w:rsidRPr="00AC31EF">
              <w:rPr>
                <w:rFonts w:cs="Calibri"/>
                <w:szCs w:val="24"/>
              </w:rPr>
              <w:t xml:space="preserve"> to </w:t>
            </w:r>
            <w:r w:rsidRPr="00AC31EF">
              <w:rPr>
                <w:rFonts w:cs="Calibri"/>
                <w:b/>
                <w:bCs/>
                <w:szCs w:val="24"/>
              </w:rPr>
              <w:t>Higher Certificate courses</w:t>
            </w:r>
            <w:r w:rsidRPr="00AC31EF">
              <w:rPr>
                <w:rFonts w:cs="Calibri"/>
                <w:szCs w:val="24"/>
              </w:rPr>
              <w:t>, which are usually one-year programmes. These courses help learners develop practical skills for entry-level jobs or prepare them for further study.</w:t>
            </w:r>
          </w:p>
        </w:tc>
        <w:tc>
          <w:tcPr>
            <w:tcW w:w="3686" w:type="dxa"/>
          </w:tcPr>
          <w:p w14:paraId="23210A8D" w14:textId="77777777" w:rsidR="00FB7E3E" w:rsidRPr="00AC31EF" w:rsidRDefault="00FB7E3E" w:rsidP="00FB7E3E">
            <w:pPr>
              <w:pStyle w:val="ListParagraph"/>
              <w:numPr>
                <w:ilvl w:val="0"/>
                <w:numId w:val="28"/>
              </w:numPr>
              <w:ind w:left="459"/>
              <w:rPr>
                <w:rFonts w:cs="Calibri"/>
                <w:szCs w:val="24"/>
              </w:rPr>
            </w:pPr>
            <w:r w:rsidRPr="00AC31EF">
              <w:rPr>
                <w:rFonts w:cs="Calibri"/>
                <w:szCs w:val="24"/>
              </w:rPr>
              <w:t>40% in Home Language</w:t>
            </w:r>
          </w:p>
          <w:p w14:paraId="420F8B20" w14:textId="77777777" w:rsidR="00FB7E3E" w:rsidRPr="00AC31EF" w:rsidRDefault="00FB7E3E" w:rsidP="00FB7E3E">
            <w:pPr>
              <w:pStyle w:val="ListParagraph"/>
              <w:numPr>
                <w:ilvl w:val="0"/>
                <w:numId w:val="28"/>
              </w:numPr>
              <w:ind w:left="459"/>
              <w:rPr>
                <w:rFonts w:cs="Calibri"/>
                <w:szCs w:val="24"/>
              </w:rPr>
            </w:pPr>
            <w:r w:rsidRPr="00AC31EF">
              <w:rPr>
                <w:rFonts w:cs="Calibri"/>
                <w:szCs w:val="24"/>
              </w:rPr>
              <w:t xml:space="preserve">40% in </w:t>
            </w:r>
            <w:r w:rsidRPr="00AC31EF">
              <w:rPr>
                <w:rFonts w:cs="Calibri"/>
                <w:b/>
                <w:bCs/>
                <w:szCs w:val="24"/>
              </w:rPr>
              <w:t>two</w:t>
            </w:r>
            <w:r w:rsidRPr="00AC31EF">
              <w:rPr>
                <w:rFonts w:cs="Calibri"/>
                <w:szCs w:val="24"/>
              </w:rPr>
              <w:t xml:space="preserve"> subjects</w:t>
            </w:r>
          </w:p>
          <w:p w14:paraId="64431FA5" w14:textId="01B619FC" w:rsidR="00FB7E3E" w:rsidRPr="00AC31EF" w:rsidRDefault="00FB7E3E" w:rsidP="00FB7E3E">
            <w:pPr>
              <w:pStyle w:val="ListParagraph"/>
              <w:numPr>
                <w:ilvl w:val="0"/>
                <w:numId w:val="28"/>
              </w:numPr>
              <w:ind w:left="459"/>
              <w:rPr>
                <w:rFonts w:cs="Calibri"/>
                <w:szCs w:val="24"/>
              </w:rPr>
            </w:pPr>
            <w:r w:rsidRPr="00AC31EF">
              <w:rPr>
                <w:rFonts w:cs="Calibri"/>
                <w:szCs w:val="24"/>
              </w:rPr>
              <w:t xml:space="preserve">30% in </w:t>
            </w:r>
            <w:r w:rsidRPr="00AC31EF">
              <w:rPr>
                <w:rFonts w:cs="Calibri"/>
                <w:b/>
                <w:bCs/>
                <w:szCs w:val="24"/>
              </w:rPr>
              <w:t>three</w:t>
            </w:r>
            <w:r w:rsidRPr="00AC31EF">
              <w:rPr>
                <w:rFonts w:cs="Calibri"/>
                <w:szCs w:val="24"/>
              </w:rPr>
              <w:t xml:space="preserve"> subjects</w:t>
            </w:r>
          </w:p>
          <w:p w14:paraId="6C7EF373" w14:textId="19970BE7" w:rsidR="00E2320A" w:rsidRPr="00AC31EF" w:rsidRDefault="00FB7E3E" w:rsidP="00FB7E3E">
            <w:pPr>
              <w:pStyle w:val="ListParagraph"/>
              <w:numPr>
                <w:ilvl w:val="0"/>
                <w:numId w:val="28"/>
              </w:numPr>
              <w:ind w:left="459"/>
              <w:rPr>
                <w:rFonts w:cs="Calibri"/>
                <w:szCs w:val="24"/>
              </w:rPr>
            </w:pPr>
            <w:r w:rsidRPr="00AC31EF">
              <w:rPr>
                <w:rFonts w:cs="Calibri"/>
                <w:szCs w:val="24"/>
              </w:rPr>
              <w:t>One Home Language must be English or Afrikaans</w:t>
            </w:r>
          </w:p>
        </w:tc>
      </w:tr>
      <w:tr w:rsidR="00E2320A" w:rsidRPr="00AC31EF" w14:paraId="2F9CDF5C" w14:textId="77777777" w:rsidTr="007C3BC5">
        <w:tc>
          <w:tcPr>
            <w:tcW w:w="1696" w:type="dxa"/>
          </w:tcPr>
          <w:p w14:paraId="16FAEE43" w14:textId="77777777" w:rsidR="004D67B4" w:rsidRPr="00AC31EF" w:rsidRDefault="004D67B4" w:rsidP="004D67B4">
            <w:pPr>
              <w:rPr>
                <w:rFonts w:cs="Calibri"/>
                <w:b/>
                <w:bCs/>
                <w:color w:val="0A2F41" w:themeColor="accent1" w:themeShade="80"/>
                <w:szCs w:val="24"/>
              </w:rPr>
            </w:pPr>
            <w:proofErr w:type="spellStart"/>
            <w:r w:rsidRPr="00AC31EF">
              <w:rPr>
                <w:rFonts w:cs="Calibri"/>
                <w:b/>
                <w:bCs/>
                <w:color w:val="0A2F41" w:themeColor="accent1" w:themeShade="80"/>
                <w:szCs w:val="24"/>
              </w:rPr>
              <w:t>NSC</w:t>
            </w:r>
            <w:proofErr w:type="spellEnd"/>
            <w:r w:rsidRPr="00AC31EF">
              <w:rPr>
                <w:rFonts w:cs="Calibri"/>
                <w:b/>
                <w:bCs/>
                <w:color w:val="0A2F41" w:themeColor="accent1" w:themeShade="80"/>
                <w:szCs w:val="24"/>
              </w:rPr>
              <w:t xml:space="preserve"> Pass</w:t>
            </w:r>
          </w:p>
          <w:p w14:paraId="5B3DFDEF" w14:textId="33933072" w:rsidR="00E2320A" w:rsidRPr="00AC31EF" w:rsidRDefault="004D67B4" w:rsidP="004D67B4">
            <w:pPr>
              <w:rPr>
                <w:rFonts w:cs="Calibri"/>
                <w:b/>
                <w:bCs/>
                <w:color w:val="0A2F41" w:themeColor="accent1" w:themeShade="80"/>
                <w:szCs w:val="24"/>
              </w:rPr>
            </w:pPr>
            <w:r w:rsidRPr="00AC31EF">
              <w:rPr>
                <w:rFonts w:cs="Calibri"/>
                <w:b/>
                <w:bCs/>
                <w:color w:val="0A2F41" w:themeColor="accent1" w:themeShade="80"/>
                <w:szCs w:val="24"/>
              </w:rPr>
              <w:t>(General school-leaving certificate)</w:t>
            </w:r>
          </w:p>
        </w:tc>
        <w:tc>
          <w:tcPr>
            <w:tcW w:w="5103" w:type="dxa"/>
          </w:tcPr>
          <w:p w14:paraId="74439A1B" w14:textId="587952F4" w:rsidR="00E2320A" w:rsidRPr="00AC31EF" w:rsidRDefault="00F465BD" w:rsidP="00F465BD">
            <w:pPr>
              <w:rPr>
                <w:rFonts w:cs="Calibri"/>
                <w:szCs w:val="24"/>
              </w:rPr>
            </w:pPr>
            <w:r w:rsidRPr="00AC31EF">
              <w:rPr>
                <w:rFonts w:cs="Calibri"/>
                <w:szCs w:val="24"/>
              </w:rPr>
              <w:t xml:space="preserve">Confirms completion of Grade 12, but does not allow </w:t>
            </w:r>
            <w:r w:rsidR="00886261" w:rsidRPr="00AC31EF">
              <w:rPr>
                <w:rFonts w:cs="Calibri"/>
                <w:szCs w:val="24"/>
              </w:rPr>
              <w:t>applications</w:t>
            </w:r>
            <w:r w:rsidRPr="00AC31EF">
              <w:rPr>
                <w:rFonts w:cs="Calibri"/>
                <w:szCs w:val="24"/>
              </w:rPr>
              <w:t xml:space="preserve"> into higher certificate, diploma or degree programmes. Learners may need to rewrite or upgrade subjects to meet admission requirements.</w:t>
            </w:r>
          </w:p>
        </w:tc>
        <w:tc>
          <w:tcPr>
            <w:tcW w:w="3686" w:type="dxa"/>
          </w:tcPr>
          <w:p w14:paraId="3DA51AEA" w14:textId="77777777" w:rsidR="00F465BD" w:rsidRPr="00AC31EF" w:rsidRDefault="00F465BD" w:rsidP="00F465BD">
            <w:pPr>
              <w:pStyle w:val="ListParagraph"/>
              <w:numPr>
                <w:ilvl w:val="0"/>
                <w:numId w:val="29"/>
              </w:numPr>
              <w:ind w:left="459"/>
              <w:rPr>
                <w:rFonts w:cs="Calibri"/>
                <w:szCs w:val="24"/>
              </w:rPr>
            </w:pPr>
            <w:r w:rsidRPr="00AC31EF">
              <w:rPr>
                <w:rFonts w:cs="Calibri"/>
                <w:szCs w:val="24"/>
              </w:rPr>
              <w:t xml:space="preserve">40% in </w:t>
            </w:r>
            <w:r w:rsidRPr="00AC31EF">
              <w:rPr>
                <w:rFonts w:cs="Calibri"/>
                <w:b/>
                <w:bCs/>
                <w:szCs w:val="24"/>
              </w:rPr>
              <w:t>three</w:t>
            </w:r>
            <w:r w:rsidRPr="00AC31EF">
              <w:rPr>
                <w:rFonts w:cs="Calibri"/>
                <w:szCs w:val="24"/>
              </w:rPr>
              <w:t xml:space="preserve"> subjects (including one Home Language)</w:t>
            </w:r>
          </w:p>
          <w:p w14:paraId="7404543A" w14:textId="54257FCF" w:rsidR="00F465BD" w:rsidRPr="00AC31EF" w:rsidRDefault="00F465BD" w:rsidP="00F465BD">
            <w:pPr>
              <w:pStyle w:val="ListParagraph"/>
              <w:numPr>
                <w:ilvl w:val="0"/>
                <w:numId w:val="29"/>
              </w:numPr>
              <w:ind w:left="459"/>
              <w:rPr>
                <w:rFonts w:cs="Calibri"/>
                <w:szCs w:val="24"/>
              </w:rPr>
            </w:pPr>
            <w:r w:rsidRPr="00AC31EF">
              <w:rPr>
                <w:rFonts w:cs="Calibri"/>
                <w:szCs w:val="24"/>
              </w:rPr>
              <w:t xml:space="preserve">30% in </w:t>
            </w:r>
            <w:r w:rsidRPr="00AC31EF">
              <w:rPr>
                <w:rFonts w:cs="Calibri"/>
                <w:b/>
                <w:bCs/>
                <w:szCs w:val="24"/>
              </w:rPr>
              <w:t>two</w:t>
            </w:r>
            <w:r w:rsidRPr="00AC31EF">
              <w:rPr>
                <w:rFonts w:cs="Calibri"/>
                <w:szCs w:val="24"/>
              </w:rPr>
              <w:t xml:space="preserve"> subjects</w:t>
            </w:r>
          </w:p>
          <w:p w14:paraId="607BE74E" w14:textId="49ABDC6D" w:rsidR="00E2320A" w:rsidRPr="00AC31EF" w:rsidRDefault="00F465BD" w:rsidP="00F465BD">
            <w:pPr>
              <w:pStyle w:val="ListParagraph"/>
              <w:numPr>
                <w:ilvl w:val="0"/>
                <w:numId w:val="29"/>
              </w:numPr>
              <w:ind w:left="459"/>
              <w:rPr>
                <w:rFonts w:cs="Calibri"/>
                <w:szCs w:val="24"/>
              </w:rPr>
            </w:pPr>
            <w:r w:rsidRPr="00AC31EF">
              <w:rPr>
                <w:rFonts w:cs="Calibri"/>
                <w:szCs w:val="24"/>
              </w:rPr>
              <w:t>One subject may be failed (not less than 20%)</w:t>
            </w:r>
          </w:p>
        </w:tc>
      </w:tr>
    </w:tbl>
    <w:p w14:paraId="7D1493ED" w14:textId="77777777" w:rsidR="00A90D63" w:rsidRPr="00AC31EF" w:rsidRDefault="00A90D63" w:rsidP="00EE3DED">
      <w:pPr>
        <w:rPr>
          <w:rFonts w:cs="Calibri"/>
          <w:szCs w:val="24"/>
        </w:rPr>
      </w:pPr>
    </w:p>
    <w:tbl>
      <w:tblPr>
        <w:tblStyle w:val="TableGrid"/>
        <w:tblW w:w="0" w:type="auto"/>
        <w:tblLook w:val="04A0" w:firstRow="1" w:lastRow="0" w:firstColumn="1" w:lastColumn="0" w:noHBand="0" w:noVBand="1"/>
      </w:tblPr>
      <w:tblGrid>
        <w:gridCol w:w="10456"/>
      </w:tblGrid>
      <w:tr w:rsidR="00C9373D" w:rsidRPr="00AC31EF" w14:paraId="1008E087" w14:textId="77777777" w:rsidTr="00EE0C8B">
        <w:tc>
          <w:tcPr>
            <w:tcW w:w="10456" w:type="dxa"/>
            <w:shd w:val="clear" w:color="auto" w:fill="C1E4F5" w:themeFill="accent1" w:themeFillTint="33"/>
          </w:tcPr>
          <w:p w14:paraId="22859D8A" w14:textId="77777777" w:rsidR="00C9373D" w:rsidRPr="00AC31EF" w:rsidRDefault="00C9373D" w:rsidP="00C9373D">
            <w:pPr>
              <w:rPr>
                <w:rFonts w:cs="Calibri"/>
                <w:b/>
                <w:bCs/>
                <w:szCs w:val="24"/>
              </w:rPr>
            </w:pPr>
            <w:r w:rsidRPr="00AC31EF">
              <w:rPr>
                <w:rFonts w:cs="Calibri"/>
                <w:b/>
                <w:bCs/>
                <w:szCs w:val="24"/>
              </w:rPr>
              <w:t>Important note about admission to higher education</w:t>
            </w:r>
          </w:p>
          <w:p w14:paraId="51F3C0DF" w14:textId="77777777" w:rsidR="00C9373D" w:rsidRPr="00AC31EF" w:rsidRDefault="00C9373D" w:rsidP="00C9373D">
            <w:pPr>
              <w:rPr>
                <w:rFonts w:cs="Calibri"/>
                <w:szCs w:val="24"/>
              </w:rPr>
            </w:pPr>
            <w:r w:rsidRPr="00AC31EF">
              <w:rPr>
                <w:rFonts w:cs="Calibri"/>
                <w:szCs w:val="24"/>
              </w:rPr>
              <w:t xml:space="preserve">Meeting the minimum requirements for an </w:t>
            </w:r>
            <w:proofErr w:type="spellStart"/>
            <w:r w:rsidRPr="00AC31EF">
              <w:rPr>
                <w:rFonts w:cs="Calibri"/>
                <w:szCs w:val="24"/>
              </w:rPr>
              <w:t>NSC</w:t>
            </w:r>
            <w:proofErr w:type="spellEnd"/>
            <w:r w:rsidRPr="00AC31EF">
              <w:rPr>
                <w:rFonts w:cs="Calibri"/>
                <w:szCs w:val="24"/>
              </w:rPr>
              <w:t xml:space="preserve"> pass level does not automatically guarantee admission to a college or university. The </w:t>
            </w:r>
            <w:proofErr w:type="spellStart"/>
            <w:r w:rsidRPr="00AC31EF">
              <w:rPr>
                <w:rFonts w:cs="Calibri"/>
                <w:szCs w:val="24"/>
              </w:rPr>
              <w:t>NSC</w:t>
            </w:r>
            <w:proofErr w:type="spellEnd"/>
            <w:r w:rsidRPr="00AC31EF">
              <w:rPr>
                <w:rFonts w:cs="Calibri"/>
                <w:szCs w:val="24"/>
              </w:rPr>
              <w:t xml:space="preserve"> pass level only shows what type of qualification you may apply for (for example, a certificate, diploma or degree).</w:t>
            </w:r>
          </w:p>
          <w:p w14:paraId="0F3B0DD8" w14:textId="77777777" w:rsidR="00C9373D" w:rsidRPr="00AC31EF" w:rsidRDefault="00C9373D" w:rsidP="00C9373D">
            <w:pPr>
              <w:rPr>
                <w:rFonts w:cs="Calibri"/>
                <w:szCs w:val="24"/>
              </w:rPr>
            </w:pPr>
          </w:p>
          <w:p w14:paraId="678EE159" w14:textId="77777777" w:rsidR="00C9373D" w:rsidRPr="00AC31EF" w:rsidRDefault="00C9373D" w:rsidP="00C9373D">
            <w:pPr>
              <w:rPr>
                <w:rFonts w:cs="Calibri"/>
                <w:szCs w:val="24"/>
              </w:rPr>
            </w:pPr>
            <w:r w:rsidRPr="00AC31EF">
              <w:rPr>
                <w:rFonts w:cs="Calibri"/>
                <w:szCs w:val="24"/>
              </w:rPr>
              <w:t>Each higher education institution sets its own academic requirements for specific courses. These may include:</w:t>
            </w:r>
          </w:p>
          <w:p w14:paraId="01923C32" w14:textId="77777777" w:rsidR="00C9373D" w:rsidRPr="00AC31EF" w:rsidRDefault="00C9373D" w:rsidP="00EE0C8B">
            <w:pPr>
              <w:pStyle w:val="ListParagraph"/>
              <w:numPr>
                <w:ilvl w:val="0"/>
                <w:numId w:val="31"/>
              </w:numPr>
              <w:ind w:left="459"/>
              <w:rPr>
                <w:rFonts w:cs="Calibri"/>
                <w:szCs w:val="24"/>
              </w:rPr>
            </w:pPr>
            <w:r w:rsidRPr="00AC31EF">
              <w:rPr>
                <w:rFonts w:cs="Calibri"/>
                <w:szCs w:val="24"/>
              </w:rPr>
              <w:t>minimum marks for certain subjects (such as Mathematics, Physical Sciences or specific languages)</w:t>
            </w:r>
          </w:p>
          <w:p w14:paraId="64AAE799" w14:textId="759AB1E6" w:rsidR="00C9373D" w:rsidRPr="00AC31EF" w:rsidRDefault="00C9373D" w:rsidP="00EE0C8B">
            <w:pPr>
              <w:pStyle w:val="ListParagraph"/>
              <w:numPr>
                <w:ilvl w:val="0"/>
                <w:numId w:val="31"/>
              </w:numPr>
              <w:ind w:left="459"/>
              <w:rPr>
                <w:rFonts w:cs="Calibri"/>
                <w:szCs w:val="24"/>
              </w:rPr>
            </w:pPr>
            <w:r w:rsidRPr="00AC31EF">
              <w:rPr>
                <w:rFonts w:cs="Calibri"/>
                <w:szCs w:val="24"/>
              </w:rPr>
              <w:t xml:space="preserve">higher overall averages or </w:t>
            </w:r>
            <w:r w:rsidR="00EE0C8B" w:rsidRPr="00AC31EF">
              <w:rPr>
                <w:rFonts w:cs="Calibri"/>
                <w:szCs w:val="24"/>
              </w:rPr>
              <w:t xml:space="preserve">admission </w:t>
            </w:r>
            <w:r w:rsidRPr="00AC31EF">
              <w:rPr>
                <w:rFonts w:cs="Calibri"/>
                <w:szCs w:val="24"/>
              </w:rPr>
              <w:t>point scores</w:t>
            </w:r>
          </w:p>
          <w:p w14:paraId="5857B446" w14:textId="77777777" w:rsidR="00C9373D" w:rsidRPr="00AC31EF" w:rsidRDefault="00C9373D" w:rsidP="00EE0C8B">
            <w:pPr>
              <w:pStyle w:val="ListParagraph"/>
              <w:numPr>
                <w:ilvl w:val="0"/>
                <w:numId w:val="31"/>
              </w:numPr>
              <w:ind w:left="459"/>
              <w:rPr>
                <w:rFonts w:cs="Calibri"/>
                <w:szCs w:val="24"/>
              </w:rPr>
            </w:pPr>
            <w:r w:rsidRPr="00AC31EF">
              <w:rPr>
                <w:rFonts w:cs="Calibri"/>
                <w:szCs w:val="24"/>
              </w:rPr>
              <w:t>additional assessments, interviews or selection tests</w:t>
            </w:r>
          </w:p>
          <w:p w14:paraId="37ABC28A" w14:textId="77777777" w:rsidR="00C9373D" w:rsidRPr="00AC31EF" w:rsidRDefault="00C9373D" w:rsidP="00C9373D">
            <w:pPr>
              <w:rPr>
                <w:rFonts w:cs="Calibri"/>
                <w:szCs w:val="24"/>
              </w:rPr>
            </w:pPr>
          </w:p>
          <w:p w14:paraId="39EB397A" w14:textId="0B79C3CD" w:rsidR="00C9373D" w:rsidRPr="00AC31EF" w:rsidRDefault="00C9373D" w:rsidP="00C9373D">
            <w:pPr>
              <w:rPr>
                <w:rFonts w:cs="Calibri"/>
                <w:szCs w:val="24"/>
              </w:rPr>
            </w:pPr>
            <w:r w:rsidRPr="00AC31EF">
              <w:rPr>
                <w:rFonts w:cs="Calibri"/>
                <w:szCs w:val="24"/>
              </w:rPr>
              <w:t xml:space="preserve">This means that even if a learner meets the </w:t>
            </w:r>
            <w:proofErr w:type="spellStart"/>
            <w:r w:rsidRPr="00AC31EF">
              <w:rPr>
                <w:rFonts w:cs="Calibri"/>
                <w:szCs w:val="24"/>
              </w:rPr>
              <w:t>NSC</w:t>
            </w:r>
            <w:proofErr w:type="spellEnd"/>
            <w:r w:rsidRPr="00AC31EF">
              <w:rPr>
                <w:rFonts w:cs="Calibri"/>
                <w:szCs w:val="24"/>
              </w:rPr>
              <w:t xml:space="preserve"> pass level, they must still meet the specific admission requirements of the institution and course they are applying for.</w:t>
            </w:r>
          </w:p>
        </w:tc>
      </w:tr>
    </w:tbl>
    <w:p w14:paraId="51672A91" w14:textId="68840E0A" w:rsidR="00A97594" w:rsidRPr="00AC31EF" w:rsidRDefault="00A97594" w:rsidP="00EE3DED">
      <w:pPr>
        <w:rPr>
          <w:rFonts w:cs="Calibri"/>
          <w:b/>
          <w:bCs/>
          <w:color w:val="0A2F41" w:themeColor="accent1" w:themeShade="80"/>
          <w:sz w:val="28"/>
          <w:szCs w:val="28"/>
        </w:rPr>
      </w:pPr>
    </w:p>
    <w:p w14:paraId="6E604E00" w14:textId="77777777" w:rsidR="00A90D63" w:rsidRPr="00AC31EF" w:rsidRDefault="00A90D63" w:rsidP="00A90D63">
      <w:pPr>
        <w:rPr>
          <w:rFonts w:cs="Calibri"/>
          <w:szCs w:val="24"/>
        </w:rPr>
      </w:pPr>
      <w:r w:rsidRPr="00AC31EF">
        <w:rPr>
          <w:rFonts w:cs="Calibri"/>
          <w:szCs w:val="24"/>
        </w:rPr>
        <w:t xml:space="preserve">Regardless of your results, there are </w:t>
      </w:r>
      <w:r w:rsidRPr="00AC31EF">
        <w:rPr>
          <w:rFonts w:cs="Calibri"/>
          <w:b/>
          <w:bCs/>
          <w:szCs w:val="24"/>
        </w:rPr>
        <w:t>multiple study pathways available</w:t>
      </w:r>
      <w:r w:rsidRPr="00AC31EF">
        <w:rPr>
          <w:rFonts w:cs="Calibri"/>
          <w:szCs w:val="24"/>
        </w:rPr>
        <w:t>, including TVET colleges, private institutions, bridging programmes, subject rewrites and step-up qualifications, allowing learners to continue developing skills and working towards their goals.</w:t>
      </w:r>
    </w:p>
    <w:p w14:paraId="43249B22" w14:textId="77777777" w:rsidR="00A90D63" w:rsidRPr="00AC31EF" w:rsidRDefault="00A90D63" w:rsidP="00EE3DED">
      <w:pPr>
        <w:rPr>
          <w:rFonts w:cs="Calibri"/>
          <w:b/>
          <w:bCs/>
          <w:color w:val="0A2F41" w:themeColor="accent1" w:themeShade="80"/>
          <w:sz w:val="28"/>
          <w:szCs w:val="28"/>
        </w:rPr>
      </w:pPr>
    </w:p>
    <w:p w14:paraId="2D1B9696" w14:textId="10478A40" w:rsidR="00A97594" w:rsidRPr="00AC31EF" w:rsidRDefault="00A97594">
      <w:pPr>
        <w:rPr>
          <w:rFonts w:cs="Calibri"/>
          <w:b/>
          <w:bCs/>
          <w:color w:val="0A2F41" w:themeColor="accent1" w:themeShade="80"/>
          <w:sz w:val="28"/>
          <w:szCs w:val="28"/>
        </w:rPr>
      </w:pPr>
      <w:r w:rsidRPr="00AC31EF">
        <w:rPr>
          <w:rFonts w:cs="Calibri"/>
          <w:b/>
          <w:bCs/>
          <w:color w:val="0A2F41" w:themeColor="accent1" w:themeShade="80"/>
          <w:sz w:val="28"/>
          <w:szCs w:val="28"/>
        </w:rPr>
        <w:br w:type="page"/>
      </w:r>
    </w:p>
    <w:p w14:paraId="1672CD7B" w14:textId="4AFF5F3E" w:rsidR="009810BC" w:rsidRPr="00AC31EF" w:rsidRDefault="009810BC" w:rsidP="00EE3DED">
      <w:pPr>
        <w:rPr>
          <w:rFonts w:cs="Calibri"/>
          <w:b/>
          <w:bCs/>
          <w:color w:val="0A2F41" w:themeColor="accent1" w:themeShade="80"/>
          <w:szCs w:val="24"/>
        </w:rPr>
      </w:pPr>
      <w:r w:rsidRPr="00AC31EF">
        <w:rPr>
          <w:rFonts w:cs="Calibri"/>
          <w:b/>
          <w:bCs/>
          <w:color w:val="0A2F41" w:themeColor="accent1" w:themeShade="80"/>
          <w:szCs w:val="24"/>
        </w:rPr>
        <w:t xml:space="preserve">What </w:t>
      </w:r>
      <w:r w:rsidR="004072B9" w:rsidRPr="00AC31EF">
        <w:rPr>
          <w:rFonts w:cs="Calibri"/>
          <w:b/>
          <w:bCs/>
          <w:color w:val="0A2F41" w:themeColor="accent1" w:themeShade="80"/>
          <w:szCs w:val="24"/>
        </w:rPr>
        <w:t>you can study after school</w:t>
      </w:r>
    </w:p>
    <w:p w14:paraId="1BC59B91" w14:textId="1526E90B" w:rsidR="00C82B4F" w:rsidRPr="00AC31EF" w:rsidRDefault="00D922B6" w:rsidP="00EE3DED">
      <w:r w:rsidRPr="00AC31EF">
        <w:t xml:space="preserve">Your </w:t>
      </w:r>
      <w:proofErr w:type="spellStart"/>
      <w:r w:rsidRPr="00AC31EF">
        <w:t>NSC</w:t>
      </w:r>
      <w:proofErr w:type="spellEnd"/>
      <w:r w:rsidRPr="00AC31EF">
        <w:t xml:space="preserve"> pass level determines the </w:t>
      </w:r>
      <w:proofErr w:type="spellStart"/>
      <w:r w:rsidRPr="00AC31EF">
        <w:t>NQF</w:t>
      </w:r>
      <w:proofErr w:type="spellEnd"/>
      <w:r w:rsidRPr="00AC31EF">
        <w:t xml:space="preserve"> level and type of post-school qualification you may apply for after matric. In general, higher </w:t>
      </w:r>
      <w:proofErr w:type="spellStart"/>
      <w:r w:rsidRPr="00AC31EF">
        <w:t>NSC</w:t>
      </w:r>
      <w:proofErr w:type="spellEnd"/>
      <w:r w:rsidRPr="00AC31EF">
        <w:t xml:space="preserve"> pass levels allow access to higher </w:t>
      </w:r>
      <w:proofErr w:type="spellStart"/>
      <w:r w:rsidRPr="00AC31EF">
        <w:t>NQF</w:t>
      </w:r>
      <w:proofErr w:type="spellEnd"/>
      <w:r w:rsidRPr="00AC31EF">
        <w:t xml:space="preserve"> levels and a wider range of study options. However, admission is not automatic, as institutions set their own course-specific requirements.</w:t>
      </w:r>
    </w:p>
    <w:p w14:paraId="20CD1E1F" w14:textId="56728383" w:rsidR="00C840CA" w:rsidRPr="00AC31EF" w:rsidRDefault="00C840CA" w:rsidP="00C840CA">
      <w:pPr>
        <w:pStyle w:val="ListParagraph"/>
        <w:numPr>
          <w:ilvl w:val="0"/>
          <w:numId w:val="33"/>
        </w:numPr>
      </w:pPr>
      <w:r w:rsidRPr="00AC31EF">
        <w:t xml:space="preserve">A </w:t>
      </w:r>
      <w:r w:rsidRPr="00AC31EF">
        <w:rPr>
          <w:b/>
          <w:bCs/>
        </w:rPr>
        <w:t>Higher Certificate Pass</w:t>
      </w:r>
      <w:r w:rsidRPr="00AC31EF">
        <w:t xml:space="preserve"> usually provides access to</w:t>
      </w:r>
      <w:r w:rsidR="00E0288E">
        <w:t xml:space="preserve"> courses with</w:t>
      </w:r>
      <w:r w:rsidRPr="00AC31EF">
        <w:t xml:space="preserve"> </w:t>
      </w:r>
      <w:proofErr w:type="spellStart"/>
      <w:r w:rsidRPr="00AC31EF">
        <w:rPr>
          <w:b/>
          <w:bCs/>
        </w:rPr>
        <w:t>NQF</w:t>
      </w:r>
      <w:proofErr w:type="spellEnd"/>
      <w:r w:rsidRPr="00AC31EF">
        <w:rPr>
          <w:b/>
          <w:bCs/>
        </w:rPr>
        <w:t xml:space="preserve"> Level 5</w:t>
      </w:r>
      <w:r w:rsidRPr="00AC31EF">
        <w:t xml:space="preserve"> qualifications.</w:t>
      </w:r>
    </w:p>
    <w:p w14:paraId="17877583" w14:textId="7B555219" w:rsidR="00C840CA" w:rsidRPr="00AC31EF" w:rsidRDefault="00C840CA" w:rsidP="00C840CA">
      <w:pPr>
        <w:pStyle w:val="ListParagraph"/>
        <w:numPr>
          <w:ilvl w:val="0"/>
          <w:numId w:val="33"/>
        </w:numPr>
      </w:pPr>
      <w:r w:rsidRPr="00AC31EF">
        <w:t xml:space="preserve">A </w:t>
      </w:r>
      <w:r w:rsidRPr="00AC31EF">
        <w:rPr>
          <w:b/>
          <w:bCs/>
        </w:rPr>
        <w:t>Diploma Pass</w:t>
      </w:r>
      <w:r w:rsidRPr="00AC31EF">
        <w:t xml:space="preserve"> allows learners to apply for</w:t>
      </w:r>
      <w:r w:rsidR="00E0288E">
        <w:t xml:space="preserve"> courses with</w:t>
      </w:r>
      <w:r w:rsidRPr="00AC31EF">
        <w:t xml:space="preserve"> </w:t>
      </w:r>
      <w:proofErr w:type="spellStart"/>
      <w:r w:rsidRPr="00AC31EF">
        <w:rPr>
          <w:b/>
          <w:bCs/>
        </w:rPr>
        <w:t>NQF</w:t>
      </w:r>
      <w:proofErr w:type="spellEnd"/>
      <w:r w:rsidRPr="00AC31EF">
        <w:rPr>
          <w:b/>
          <w:bCs/>
        </w:rPr>
        <w:t xml:space="preserve"> Level 6</w:t>
      </w:r>
      <w:r w:rsidRPr="00AC31EF">
        <w:t xml:space="preserve"> qualifications.</w:t>
      </w:r>
    </w:p>
    <w:p w14:paraId="0C276DD0" w14:textId="41112DAD" w:rsidR="00C840CA" w:rsidRPr="00AC31EF" w:rsidRDefault="00C840CA" w:rsidP="00C840CA">
      <w:pPr>
        <w:pStyle w:val="ListParagraph"/>
        <w:numPr>
          <w:ilvl w:val="0"/>
          <w:numId w:val="33"/>
        </w:numPr>
      </w:pPr>
      <w:r w:rsidRPr="00AC31EF">
        <w:t xml:space="preserve">A </w:t>
      </w:r>
      <w:r w:rsidRPr="00AC31EF">
        <w:rPr>
          <w:b/>
          <w:bCs/>
        </w:rPr>
        <w:t>Bachelor’s Pass</w:t>
      </w:r>
      <w:r w:rsidRPr="00AC31EF">
        <w:t xml:space="preserve"> allows learners to apply for</w:t>
      </w:r>
      <w:r w:rsidR="00E0288E">
        <w:t xml:space="preserve"> courses</w:t>
      </w:r>
      <w:r w:rsidRPr="00AC31EF">
        <w:t xml:space="preserve"> </w:t>
      </w:r>
      <w:proofErr w:type="spellStart"/>
      <w:r w:rsidRPr="00AC31EF">
        <w:rPr>
          <w:b/>
          <w:bCs/>
        </w:rPr>
        <w:t>NQF</w:t>
      </w:r>
      <w:proofErr w:type="spellEnd"/>
      <w:r w:rsidRPr="00AC31EF">
        <w:rPr>
          <w:b/>
          <w:bCs/>
        </w:rPr>
        <w:t xml:space="preserve"> Level 7</w:t>
      </w:r>
      <w:r w:rsidRPr="00AC31EF">
        <w:t xml:space="preserve"> qualifications and beyond.</w:t>
      </w:r>
    </w:p>
    <w:p w14:paraId="74096CAC" w14:textId="5FAC6E4C" w:rsidR="00C840CA" w:rsidRPr="00AC31EF" w:rsidRDefault="00C840CA" w:rsidP="00C840CA">
      <w:pPr>
        <w:pStyle w:val="ListParagraph"/>
        <w:numPr>
          <w:ilvl w:val="0"/>
          <w:numId w:val="33"/>
        </w:numPr>
      </w:pPr>
      <w:r w:rsidRPr="00AC31EF">
        <w:t xml:space="preserve">An </w:t>
      </w:r>
      <w:proofErr w:type="spellStart"/>
      <w:r w:rsidRPr="00AC31EF">
        <w:rPr>
          <w:b/>
          <w:bCs/>
        </w:rPr>
        <w:t>NSC</w:t>
      </w:r>
      <w:proofErr w:type="spellEnd"/>
      <w:r w:rsidRPr="00AC31EF">
        <w:rPr>
          <w:b/>
          <w:bCs/>
        </w:rPr>
        <w:t xml:space="preserve"> Pass</w:t>
      </w:r>
      <w:r w:rsidRPr="00AC31EF">
        <w:t xml:space="preserve"> may require learners to </w:t>
      </w:r>
      <w:r w:rsidRPr="00AC31EF">
        <w:rPr>
          <w:b/>
          <w:bCs/>
        </w:rPr>
        <w:t>upgrade results or follow alternative pathways</w:t>
      </w:r>
      <w:r w:rsidRPr="00AC31EF">
        <w:t xml:space="preserve"> before progressing to post-school study.</w:t>
      </w:r>
    </w:p>
    <w:p w14:paraId="0D0FBDF0" w14:textId="77777777" w:rsidR="00D922B6" w:rsidRPr="00AC31EF" w:rsidRDefault="00D922B6" w:rsidP="00EE3DED">
      <w:pPr>
        <w:rPr>
          <w:rFonts w:cs="Calibri"/>
          <w:szCs w:val="24"/>
        </w:rPr>
      </w:pPr>
    </w:p>
    <w:p w14:paraId="4DA59E94" w14:textId="31AE4FC2" w:rsidR="00A97594" w:rsidRPr="00AC31EF" w:rsidRDefault="004C4BDB" w:rsidP="00EE3DED">
      <w:pPr>
        <w:rPr>
          <w:rFonts w:cs="Calibri"/>
          <w:b/>
          <w:bCs/>
          <w:szCs w:val="24"/>
        </w:rPr>
      </w:pPr>
      <w:r w:rsidRPr="00AC31EF">
        <w:rPr>
          <w:rFonts w:cs="Calibri"/>
          <w:b/>
          <w:bCs/>
          <w:szCs w:val="24"/>
        </w:rPr>
        <w:t xml:space="preserve">Post-School Qualifications on the </w:t>
      </w:r>
      <w:proofErr w:type="spellStart"/>
      <w:r w:rsidRPr="00AC31EF">
        <w:rPr>
          <w:rFonts w:cs="Calibri"/>
          <w:b/>
          <w:bCs/>
          <w:szCs w:val="24"/>
        </w:rPr>
        <w:t>NQF</w:t>
      </w:r>
      <w:proofErr w:type="spellEnd"/>
    </w:p>
    <w:tbl>
      <w:tblPr>
        <w:tblStyle w:val="TableGrid"/>
        <w:tblW w:w="10456" w:type="dxa"/>
        <w:tblLook w:val="04A0" w:firstRow="1" w:lastRow="0" w:firstColumn="1" w:lastColumn="0" w:noHBand="0" w:noVBand="1"/>
      </w:tblPr>
      <w:tblGrid>
        <w:gridCol w:w="624"/>
        <w:gridCol w:w="690"/>
        <w:gridCol w:w="1503"/>
        <w:gridCol w:w="5461"/>
        <w:gridCol w:w="2178"/>
      </w:tblGrid>
      <w:tr w:rsidR="002B0CEC" w:rsidRPr="00AC31EF" w14:paraId="7AEC948B" w14:textId="40668CC9" w:rsidTr="00C4556A">
        <w:tc>
          <w:tcPr>
            <w:tcW w:w="624" w:type="dxa"/>
            <w:shd w:val="clear" w:color="auto" w:fill="0F4761" w:themeFill="accent1" w:themeFillShade="BF"/>
          </w:tcPr>
          <w:p w14:paraId="17CDEE51" w14:textId="77777777" w:rsidR="002B0CEC" w:rsidRPr="00AC31EF" w:rsidRDefault="002B0CEC" w:rsidP="0045181B">
            <w:pPr>
              <w:rPr>
                <w:rFonts w:cs="Calibri"/>
                <w:b/>
                <w:bCs/>
                <w:szCs w:val="24"/>
              </w:rPr>
            </w:pPr>
          </w:p>
        </w:tc>
        <w:tc>
          <w:tcPr>
            <w:tcW w:w="690" w:type="dxa"/>
            <w:shd w:val="clear" w:color="auto" w:fill="0F4761" w:themeFill="accent1" w:themeFillShade="BF"/>
            <w:vAlign w:val="center"/>
          </w:tcPr>
          <w:p w14:paraId="1409A873" w14:textId="2222456B" w:rsidR="002B0CEC" w:rsidRPr="00AC31EF" w:rsidRDefault="002B0CEC" w:rsidP="0045181B">
            <w:pPr>
              <w:rPr>
                <w:rFonts w:cs="Calibri"/>
                <w:b/>
                <w:bCs/>
                <w:szCs w:val="24"/>
              </w:rPr>
            </w:pPr>
            <w:proofErr w:type="spellStart"/>
            <w:r w:rsidRPr="00AC31EF">
              <w:rPr>
                <w:rFonts w:cs="Calibri"/>
                <w:b/>
                <w:bCs/>
                <w:szCs w:val="24"/>
              </w:rPr>
              <w:t>NQF</w:t>
            </w:r>
            <w:proofErr w:type="spellEnd"/>
            <w:r w:rsidRPr="00AC31EF">
              <w:rPr>
                <w:rFonts w:cs="Calibri"/>
                <w:b/>
                <w:bCs/>
                <w:szCs w:val="24"/>
              </w:rPr>
              <w:t xml:space="preserve"> level</w:t>
            </w:r>
          </w:p>
        </w:tc>
        <w:tc>
          <w:tcPr>
            <w:tcW w:w="1503" w:type="dxa"/>
            <w:shd w:val="clear" w:color="auto" w:fill="0F4761" w:themeFill="accent1" w:themeFillShade="BF"/>
            <w:vAlign w:val="center"/>
          </w:tcPr>
          <w:p w14:paraId="5190123A" w14:textId="5E64C509" w:rsidR="002B0CEC" w:rsidRPr="00AC31EF" w:rsidRDefault="002B0CEC" w:rsidP="0045181B">
            <w:pPr>
              <w:rPr>
                <w:rFonts w:cs="Calibri"/>
                <w:b/>
                <w:bCs/>
                <w:szCs w:val="24"/>
              </w:rPr>
            </w:pPr>
            <w:r w:rsidRPr="00AC31EF">
              <w:rPr>
                <w:rFonts w:cs="Calibri"/>
                <w:b/>
                <w:bCs/>
                <w:szCs w:val="24"/>
              </w:rPr>
              <w:t>Qualification</w:t>
            </w:r>
          </w:p>
        </w:tc>
        <w:tc>
          <w:tcPr>
            <w:tcW w:w="5461" w:type="dxa"/>
            <w:shd w:val="clear" w:color="auto" w:fill="0F4761" w:themeFill="accent1" w:themeFillShade="BF"/>
            <w:vAlign w:val="center"/>
          </w:tcPr>
          <w:p w14:paraId="1F181BBB" w14:textId="596741C9" w:rsidR="002B0CEC" w:rsidRPr="00AC31EF" w:rsidRDefault="002B0CEC" w:rsidP="0045181B">
            <w:pPr>
              <w:rPr>
                <w:rFonts w:cs="Calibri"/>
                <w:b/>
                <w:bCs/>
                <w:szCs w:val="24"/>
              </w:rPr>
            </w:pPr>
            <w:r w:rsidRPr="00AC31EF">
              <w:rPr>
                <w:rFonts w:cs="Calibri"/>
                <w:b/>
                <w:bCs/>
                <w:szCs w:val="24"/>
              </w:rPr>
              <w:t>Explanation</w:t>
            </w:r>
          </w:p>
        </w:tc>
        <w:tc>
          <w:tcPr>
            <w:tcW w:w="2178" w:type="dxa"/>
            <w:shd w:val="clear" w:color="auto" w:fill="0F4761" w:themeFill="accent1" w:themeFillShade="BF"/>
            <w:vAlign w:val="center"/>
          </w:tcPr>
          <w:p w14:paraId="3EEA9668" w14:textId="45F72B3A" w:rsidR="002B0CEC" w:rsidRPr="00AC31EF" w:rsidRDefault="002B0CEC" w:rsidP="0045181B">
            <w:pPr>
              <w:rPr>
                <w:rFonts w:cs="Calibri"/>
                <w:b/>
                <w:bCs/>
                <w:szCs w:val="24"/>
              </w:rPr>
            </w:pPr>
            <w:r w:rsidRPr="00AC31EF">
              <w:rPr>
                <w:rFonts w:cs="Calibri"/>
                <w:b/>
                <w:bCs/>
                <w:szCs w:val="24"/>
              </w:rPr>
              <w:t>Where it can be studied</w:t>
            </w:r>
          </w:p>
        </w:tc>
      </w:tr>
      <w:tr w:rsidR="002B0CEC" w:rsidRPr="00AC31EF" w14:paraId="71BA3532" w14:textId="2BF733AD" w:rsidTr="00C4556A">
        <w:tc>
          <w:tcPr>
            <w:tcW w:w="624" w:type="dxa"/>
            <w:vMerge w:val="restart"/>
            <w:shd w:val="clear" w:color="auto" w:fill="DAE9F7" w:themeFill="text2" w:themeFillTint="1A"/>
            <w:textDirection w:val="btLr"/>
            <w:vAlign w:val="center"/>
          </w:tcPr>
          <w:p w14:paraId="7109EDB7" w14:textId="7913D307" w:rsidR="002B0CEC" w:rsidRPr="00AC31EF" w:rsidRDefault="002B0CEC" w:rsidP="00C4556A">
            <w:pPr>
              <w:ind w:left="113" w:right="113"/>
              <w:jc w:val="center"/>
              <w:rPr>
                <w:rFonts w:cs="Calibri"/>
                <w:b/>
                <w:bCs/>
                <w:szCs w:val="24"/>
              </w:rPr>
            </w:pPr>
            <w:r w:rsidRPr="00AC31EF">
              <w:rPr>
                <w:rFonts w:cs="Calibri"/>
                <w:b/>
                <w:bCs/>
                <w:szCs w:val="24"/>
              </w:rPr>
              <w:t>Undergraduate</w:t>
            </w:r>
          </w:p>
        </w:tc>
        <w:tc>
          <w:tcPr>
            <w:tcW w:w="690" w:type="dxa"/>
            <w:shd w:val="clear" w:color="auto" w:fill="DAE9F7" w:themeFill="text2" w:themeFillTint="1A"/>
            <w:vAlign w:val="center"/>
          </w:tcPr>
          <w:p w14:paraId="610BA0DD" w14:textId="2D249F8F" w:rsidR="002B0CEC" w:rsidRPr="00AC31EF" w:rsidRDefault="002B0CEC" w:rsidP="0045181B">
            <w:pPr>
              <w:jc w:val="center"/>
              <w:rPr>
                <w:rFonts w:cs="Calibri"/>
                <w:szCs w:val="24"/>
              </w:rPr>
            </w:pPr>
            <w:r w:rsidRPr="00AC31EF">
              <w:rPr>
                <w:rFonts w:cs="Calibri"/>
                <w:szCs w:val="24"/>
              </w:rPr>
              <w:t>5</w:t>
            </w:r>
          </w:p>
        </w:tc>
        <w:tc>
          <w:tcPr>
            <w:tcW w:w="1503" w:type="dxa"/>
            <w:shd w:val="clear" w:color="auto" w:fill="DAE9F7" w:themeFill="text2" w:themeFillTint="1A"/>
            <w:vAlign w:val="center"/>
          </w:tcPr>
          <w:p w14:paraId="16272E9B" w14:textId="69E5A680" w:rsidR="002B0CEC" w:rsidRPr="00AC31EF" w:rsidRDefault="002B0CEC" w:rsidP="0045181B">
            <w:pPr>
              <w:rPr>
                <w:rFonts w:cs="Calibri"/>
                <w:szCs w:val="24"/>
              </w:rPr>
            </w:pPr>
            <w:r w:rsidRPr="00AC31EF">
              <w:rPr>
                <w:rFonts w:cs="Calibri"/>
                <w:szCs w:val="24"/>
              </w:rPr>
              <w:t>Higher Certificate</w:t>
            </w:r>
          </w:p>
        </w:tc>
        <w:tc>
          <w:tcPr>
            <w:tcW w:w="5461" w:type="dxa"/>
            <w:shd w:val="clear" w:color="auto" w:fill="DAE9F7" w:themeFill="text2" w:themeFillTint="1A"/>
          </w:tcPr>
          <w:p w14:paraId="15A6A965" w14:textId="6E580C34" w:rsidR="002B0CEC" w:rsidRPr="00AC31EF" w:rsidRDefault="002B0CEC" w:rsidP="009C15D5">
            <w:pPr>
              <w:pStyle w:val="ListParagraph"/>
              <w:numPr>
                <w:ilvl w:val="0"/>
                <w:numId w:val="37"/>
              </w:numPr>
              <w:ind w:left="390"/>
              <w:rPr>
                <w:rFonts w:cs="Calibri"/>
                <w:szCs w:val="24"/>
              </w:rPr>
            </w:pPr>
            <w:r w:rsidRPr="00AC31EF">
              <w:rPr>
                <w:rFonts w:cs="Calibri"/>
                <w:szCs w:val="24"/>
              </w:rPr>
              <w:t>A one-year, practical qualification that develops entry-level skills and workplace readiness.</w:t>
            </w:r>
          </w:p>
          <w:p w14:paraId="38D5A3CF" w14:textId="17FDC543" w:rsidR="002B0CEC" w:rsidRPr="00AC31EF" w:rsidRDefault="002B0CEC" w:rsidP="009C15D5">
            <w:pPr>
              <w:pStyle w:val="ListParagraph"/>
              <w:numPr>
                <w:ilvl w:val="0"/>
                <w:numId w:val="37"/>
              </w:numPr>
              <w:ind w:left="390"/>
              <w:rPr>
                <w:rFonts w:cs="Calibri"/>
                <w:szCs w:val="24"/>
              </w:rPr>
            </w:pPr>
            <w:r w:rsidRPr="00AC31EF">
              <w:rPr>
                <w:rFonts w:cs="Calibri"/>
                <w:szCs w:val="24"/>
              </w:rPr>
              <w:t>Examples: Business Administration, IT Support, Hospitality, Safety Management.</w:t>
            </w:r>
          </w:p>
          <w:p w14:paraId="7833AE7F" w14:textId="2703BA27" w:rsidR="002B0CEC" w:rsidRPr="00AC31EF" w:rsidRDefault="002B0CEC" w:rsidP="009C15D5">
            <w:pPr>
              <w:pStyle w:val="ListParagraph"/>
              <w:numPr>
                <w:ilvl w:val="0"/>
                <w:numId w:val="37"/>
              </w:numPr>
              <w:ind w:left="390"/>
              <w:rPr>
                <w:rFonts w:cs="Calibri"/>
                <w:szCs w:val="24"/>
              </w:rPr>
            </w:pPr>
            <w:r w:rsidRPr="00AC31EF">
              <w:rPr>
                <w:rFonts w:cs="Calibri"/>
                <w:szCs w:val="24"/>
              </w:rPr>
              <w:t>Can lead to a Diploma (</w:t>
            </w:r>
            <w:proofErr w:type="spellStart"/>
            <w:r w:rsidRPr="00AC31EF">
              <w:rPr>
                <w:rFonts w:cs="Calibri"/>
                <w:szCs w:val="24"/>
              </w:rPr>
              <w:t>NQF</w:t>
            </w:r>
            <w:proofErr w:type="spellEnd"/>
            <w:r w:rsidRPr="00AC31EF">
              <w:rPr>
                <w:rFonts w:cs="Calibri"/>
                <w:szCs w:val="24"/>
              </w:rPr>
              <w:t xml:space="preserve"> 6).</w:t>
            </w:r>
          </w:p>
        </w:tc>
        <w:tc>
          <w:tcPr>
            <w:tcW w:w="2178" w:type="dxa"/>
            <w:shd w:val="clear" w:color="auto" w:fill="DAE9F7" w:themeFill="text2" w:themeFillTint="1A"/>
            <w:vAlign w:val="center"/>
          </w:tcPr>
          <w:p w14:paraId="36421980" w14:textId="77777777" w:rsidR="002B0CEC" w:rsidRPr="00AC31EF" w:rsidRDefault="002B0CEC" w:rsidP="0045181B">
            <w:pPr>
              <w:pStyle w:val="ListParagraph"/>
              <w:numPr>
                <w:ilvl w:val="0"/>
                <w:numId w:val="35"/>
              </w:numPr>
              <w:ind w:left="461"/>
              <w:rPr>
                <w:rFonts w:cs="Calibri"/>
                <w:szCs w:val="24"/>
              </w:rPr>
            </w:pPr>
            <w:r w:rsidRPr="00AC31EF">
              <w:rPr>
                <w:rFonts w:cs="Calibri"/>
                <w:szCs w:val="24"/>
              </w:rPr>
              <w:t>TVET colleges</w:t>
            </w:r>
          </w:p>
          <w:p w14:paraId="66970F86" w14:textId="77777777" w:rsidR="002B0CEC" w:rsidRPr="00AC31EF" w:rsidRDefault="002B0CEC" w:rsidP="0045181B">
            <w:pPr>
              <w:pStyle w:val="ListParagraph"/>
              <w:numPr>
                <w:ilvl w:val="0"/>
                <w:numId w:val="35"/>
              </w:numPr>
              <w:ind w:left="461"/>
              <w:rPr>
                <w:rFonts w:cs="Calibri"/>
                <w:szCs w:val="24"/>
              </w:rPr>
            </w:pPr>
            <w:r w:rsidRPr="00AC31EF">
              <w:rPr>
                <w:rFonts w:cs="Calibri"/>
                <w:szCs w:val="24"/>
              </w:rPr>
              <w:t>Private colleges</w:t>
            </w:r>
          </w:p>
          <w:p w14:paraId="4EE91C89" w14:textId="6381D882" w:rsidR="002B0CEC" w:rsidRPr="00AC31EF" w:rsidRDefault="002B0CEC" w:rsidP="0045181B">
            <w:pPr>
              <w:pStyle w:val="ListParagraph"/>
              <w:numPr>
                <w:ilvl w:val="0"/>
                <w:numId w:val="35"/>
              </w:numPr>
              <w:ind w:left="461"/>
              <w:rPr>
                <w:rFonts w:cs="Calibri"/>
                <w:szCs w:val="24"/>
              </w:rPr>
            </w:pPr>
            <w:r w:rsidRPr="00AC31EF">
              <w:rPr>
                <w:rFonts w:cs="Calibri"/>
                <w:szCs w:val="24"/>
              </w:rPr>
              <w:t>Some universities</w:t>
            </w:r>
          </w:p>
        </w:tc>
      </w:tr>
      <w:tr w:rsidR="002B0CEC" w:rsidRPr="00AC31EF" w14:paraId="4FC24BCD" w14:textId="3EFA7D9B" w:rsidTr="00C4556A">
        <w:tc>
          <w:tcPr>
            <w:tcW w:w="624" w:type="dxa"/>
            <w:vMerge/>
            <w:shd w:val="clear" w:color="auto" w:fill="DAE9F7" w:themeFill="text2" w:themeFillTint="1A"/>
            <w:vAlign w:val="center"/>
          </w:tcPr>
          <w:p w14:paraId="72E4CC38" w14:textId="77777777" w:rsidR="002B0CEC" w:rsidRPr="00AC31EF" w:rsidRDefault="002B0CEC" w:rsidP="00C4556A">
            <w:pPr>
              <w:jc w:val="center"/>
              <w:rPr>
                <w:rFonts w:cs="Calibri"/>
                <w:szCs w:val="24"/>
              </w:rPr>
            </w:pPr>
          </w:p>
        </w:tc>
        <w:tc>
          <w:tcPr>
            <w:tcW w:w="690" w:type="dxa"/>
            <w:shd w:val="clear" w:color="auto" w:fill="DAE9F7" w:themeFill="text2" w:themeFillTint="1A"/>
            <w:vAlign w:val="center"/>
          </w:tcPr>
          <w:p w14:paraId="0F97B122" w14:textId="40A7729D" w:rsidR="002B0CEC" w:rsidRPr="00AC31EF" w:rsidRDefault="002B0CEC" w:rsidP="0045181B">
            <w:pPr>
              <w:jc w:val="center"/>
              <w:rPr>
                <w:rFonts w:cs="Calibri"/>
                <w:szCs w:val="24"/>
              </w:rPr>
            </w:pPr>
            <w:r w:rsidRPr="00AC31EF">
              <w:rPr>
                <w:rFonts w:cs="Calibri"/>
                <w:szCs w:val="24"/>
              </w:rPr>
              <w:t>6</w:t>
            </w:r>
          </w:p>
        </w:tc>
        <w:tc>
          <w:tcPr>
            <w:tcW w:w="1503" w:type="dxa"/>
            <w:shd w:val="clear" w:color="auto" w:fill="DAE9F7" w:themeFill="text2" w:themeFillTint="1A"/>
            <w:vAlign w:val="center"/>
          </w:tcPr>
          <w:p w14:paraId="49732378" w14:textId="13F7B123" w:rsidR="002B0CEC" w:rsidRPr="00AC31EF" w:rsidRDefault="002B0CEC" w:rsidP="0045181B">
            <w:pPr>
              <w:rPr>
                <w:rFonts w:cs="Calibri"/>
                <w:szCs w:val="24"/>
              </w:rPr>
            </w:pPr>
            <w:r w:rsidRPr="00AC31EF">
              <w:rPr>
                <w:rFonts w:cs="Calibri"/>
                <w:szCs w:val="24"/>
              </w:rPr>
              <w:t>Diploma / Advanced Certificate</w:t>
            </w:r>
          </w:p>
        </w:tc>
        <w:tc>
          <w:tcPr>
            <w:tcW w:w="5461" w:type="dxa"/>
            <w:shd w:val="clear" w:color="auto" w:fill="DAE9F7" w:themeFill="text2" w:themeFillTint="1A"/>
          </w:tcPr>
          <w:p w14:paraId="31CCAEC3" w14:textId="1E6BAC92" w:rsidR="002B0CEC" w:rsidRPr="00AC31EF" w:rsidRDefault="002B0CEC" w:rsidP="009C15D5">
            <w:pPr>
              <w:pStyle w:val="ListParagraph"/>
              <w:numPr>
                <w:ilvl w:val="0"/>
                <w:numId w:val="36"/>
              </w:numPr>
              <w:ind w:left="390"/>
              <w:rPr>
                <w:rFonts w:cs="Calibri"/>
                <w:szCs w:val="24"/>
              </w:rPr>
            </w:pPr>
            <w:r w:rsidRPr="00AC31EF">
              <w:rPr>
                <w:rFonts w:cs="Calibri"/>
                <w:szCs w:val="24"/>
              </w:rPr>
              <w:t>A two to three-year, career-focused qualification combining theory and practical training.</w:t>
            </w:r>
          </w:p>
          <w:p w14:paraId="4090C985" w14:textId="2E182C2D" w:rsidR="002B0CEC" w:rsidRPr="00AC31EF" w:rsidRDefault="002B0CEC" w:rsidP="009C15D5">
            <w:pPr>
              <w:pStyle w:val="ListParagraph"/>
              <w:numPr>
                <w:ilvl w:val="0"/>
                <w:numId w:val="36"/>
              </w:numPr>
              <w:ind w:left="390"/>
              <w:rPr>
                <w:rFonts w:cs="Calibri"/>
                <w:szCs w:val="24"/>
              </w:rPr>
            </w:pPr>
            <w:r w:rsidRPr="00AC31EF">
              <w:rPr>
                <w:rFonts w:cs="Calibri"/>
                <w:szCs w:val="24"/>
              </w:rPr>
              <w:t>Examples: Engineering, Business Studies, Education, Hospitality, Information Technology.</w:t>
            </w:r>
          </w:p>
          <w:p w14:paraId="61247C52" w14:textId="2CC06E60" w:rsidR="002B0CEC" w:rsidRPr="00AC31EF" w:rsidRDefault="002B0CEC" w:rsidP="009C15D5">
            <w:pPr>
              <w:pStyle w:val="ListParagraph"/>
              <w:numPr>
                <w:ilvl w:val="0"/>
                <w:numId w:val="36"/>
              </w:numPr>
              <w:ind w:left="390"/>
              <w:rPr>
                <w:rFonts w:cs="Calibri"/>
                <w:szCs w:val="24"/>
              </w:rPr>
            </w:pPr>
            <w:r w:rsidRPr="00AC31EF">
              <w:rPr>
                <w:rFonts w:cs="Calibri"/>
                <w:szCs w:val="24"/>
              </w:rPr>
              <w:t>Can lead to a bachelor's degree (</w:t>
            </w:r>
            <w:proofErr w:type="spellStart"/>
            <w:r w:rsidRPr="00AC31EF">
              <w:rPr>
                <w:rFonts w:cs="Calibri"/>
                <w:szCs w:val="24"/>
              </w:rPr>
              <w:t>NQF</w:t>
            </w:r>
            <w:proofErr w:type="spellEnd"/>
            <w:r w:rsidRPr="00AC31EF">
              <w:rPr>
                <w:rFonts w:cs="Calibri"/>
                <w:szCs w:val="24"/>
              </w:rPr>
              <w:t xml:space="preserve"> 7).</w:t>
            </w:r>
          </w:p>
        </w:tc>
        <w:tc>
          <w:tcPr>
            <w:tcW w:w="2178" w:type="dxa"/>
            <w:shd w:val="clear" w:color="auto" w:fill="DAE9F7" w:themeFill="text2" w:themeFillTint="1A"/>
            <w:vAlign w:val="center"/>
          </w:tcPr>
          <w:p w14:paraId="4452E3C3" w14:textId="77777777" w:rsidR="002B0CEC" w:rsidRPr="00AC31EF" w:rsidRDefault="002B0CEC" w:rsidP="0045181B">
            <w:pPr>
              <w:pStyle w:val="ListParagraph"/>
              <w:numPr>
                <w:ilvl w:val="0"/>
                <w:numId w:val="35"/>
              </w:numPr>
              <w:ind w:left="461"/>
              <w:rPr>
                <w:rFonts w:cs="Calibri"/>
                <w:szCs w:val="24"/>
              </w:rPr>
            </w:pPr>
            <w:r w:rsidRPr="00AC31EF">
              <w:rPr>
                <w:rFonts w:cs="Calibri"/>
                <w:szCs w:val="24"/>
              </w:rPr>
              <w:t>TVET colleges</w:t>
            </w:r>
          </w:p>
          <w:p w14:paraId="3AF878BF" w14:textId="77777777" w:rsidR="002B0CEC" w:rsidRPr="00AC31EF" w:rsidRDefault="002B0CEC" w:rsidP="0045181B">
            <w:pPr>
              <w:pStyle w:val="ListParagraph"/>
              <w:numPr>
                <w:ilvl w:val="0"/>
                <w:numId w:val="35"/>
              </w:numPr>
              <w:ind w:left="461"/>
              <w:rPr>
                <w:rFonts w:cs="Calibri"/>
                <w:szCs w:val="24"/>
              </w:rPr>
            </w:pPr>
            <w:r w:rsidRPr="00AC31EF">
              <w:rPr>
                <w:rFonts w:cs="Calibri"/>
                <w:szCs w:val="24"/>
              </w:rPr>
              <w:t>Universities</w:t>
            </w:r>
          </w:p>
          <w:p w14:paraId="693D071C" w14:textId="77777777" w:rsidR="002B0CEC" w:rsidRPr="00AC31EF" w:rsidRDefault="002B0CEC" w:rsidP="0045181B">
            <w:pPr>
              <w:pStyle w:val="ListParagraph"/>
              <w:numPr>
                <w:ilvl w:val="0"/>
                <w:numId w:val="35"/>
              </w:numPr>
              <w:ind w:left="461"/>
              <w:rPr>
                <w:rFonts w:cs="Calibri"/>
                <w:szCs w:val="24"/>
              </w:rPr>
            </w:pPr>
            <w:r w:rsidRPr="00AC31EF">
              <w:rPr>
                <w:rFonts w:cs="Calibri"/>
                <w:szCs w:val="24"/>
              </w:rPr>
              <w:t>Universities of Technology</w:t>
            </w:r>
          </w:p>
          <w:p w14:paraId="7C1B38C0" w14:textId="6546A133" w:rsidR="002B0CEC" w:rsidRPr="00AC31EF" w:rsidRDefault="002B0CEC" w:rsidP="0045181B">
            <w:pPr>
              <w:pStyle w:val="ListParagraph"/>
              <w:numPr>
                <w:ilvl w:val="0"/>
                <w:numId w:val="35"/>
              </w:numPr>
              <w:ind w:left="461"/>
              <w:rPr>
                <w:rFonts w:cs="Calibri"/>
                <w:szCs w:val="24"/>
              </w:rPr>
            </w:pPr>
            <w:r w:rsidRPr="00AC31EF">
              <w:rPr>
                <w:rFonts w:cs="Calibri"/>
                <w:szCs w:val="24"/>
              </w:rPr>
              <w:t>Private colleges</w:t>
            </w:r>
          </w:p>
        </w:tc>
      </w:tr>
      <w:tr w:rsidR="002B0CEC" w:rsidRPr="00AC31EF" w14:paraId="77E62AD3" w14:textId="0331C1D8" w:rsidTr="00C4556A">
        <w:tc>
          <w:tcPr>
            <w:tcW w:w="624" w:type="dxa"/>
            <w:vMerge/>
            <w:shd w:val="clear" w:color="auto" w:fill="DAE9F7" w:themeFill="text2" w:themeFillTint="1A"/>
            <w:vAlign w:val="center"/>
          </w:tcPr>
          <w:p w14:paraId="3E0D345D" w14:textId="77777777" w:rsidR="002B0CEC" w:rsidRPr="00AC31EF" w:rsidRDefault="002B0CEC" w:rsidP="00C4556A">
            <w:pPr>
              <w:jc w:val="center"/>
              <w:rPr>
                <w:rFonts w:cs="Calibri"/>
                <w:szCs w:val="24"/>
              </w:rPr>
            </w:pPr>
          </w:p>
        </w:tc>
        <w:tc>
          <w:tcPr>
            <w:tcW w:w="690" w:type="dxa"/>
            <w:shd w:val="clear" w:color="auto" w:fill="DAE9F7" w:themeFill="text2" w:themeFillTint="1A"/>
            <w:vAlign w:val="center"/>
          </w:tcPr>
          <w:p w14:paraId="6BE2D488" w14:textId="4521D5A0" w:rsidR="002B0CEC" w:rsidRPr="00AC31EF" w:rsidRDefault="002B0CEC" w:rsidP="0045181B">
            <w:pPr>
              <w:jc w:val="center"/>
              <w:rPr>
                <w:rFonts w:cs="Calibri"/>
                <w:szCs w:val="24"/>
              </w:rPr>
            </w:pPr>
            <w:r w:rsidRPr="00AC31EF">
              <w:rPr>
                <w:rFonts w:cs="Calibri"/>
                <w:szCs w:val="24"/>
              </w:rPr>
              <w:t>7</w:t>
            </w:r>
          </w:p>
        </w:tc>
        <w:tc>
          <w:tcPr>
            <w:tcW w:w="1503" w:type="dxa"/>
            <w:shd w:val="clear" w:color="auto" w:fill="DAE9F7" w:themeFill="text2" w:themeFillTint="1A"/>
            <w:vAlign w:val="center"/>
          </w:tcPr>
          <w:p w14:paraId="7800562C" w14:textId="636B28C6" w:rsidR="002B0CEC" w:rsidRPr="00AC31EF" w:rsidRDefault="002B0CEC" w:rsidP="0045181B">
            <w:pPr>
              <w:rPr>
                <w:rFonts w:cs="Calibri"/>
                <w:szCs w:val="24"/>
              </w:rPr>
            </w:pPr>
            <w:r w:rsidRPr="00AC31EF">
              <w:rPr>
                <w:rFonts w:cs="Calibri"/>
                <w:szCs w:val="24"/>
              </w:rPr>
              <w:t>Bachelor’s Degree / Advanced Diploma</w:t>
            </w:r>
          </w:p>
        </w:tc>
        <w:tc>
          <w:tcPr>
            <w:tcW w:w="5461" w:type="dxa"/>
            <w:shd w:val="clear" w:color="auto" w:fill="DAE9F7" w:themeFill="text2" w:themeFillTint="1A"/>
          </w:tcPr>
          <w:p w14:paraId="2B8F9B68" w14:textId="72338C4C" w:rsidR="002B0CEC" w:rsidRPr="00AC31EF" w:rsidRDefault="002B0CEC" w:rsidP="00C524E5">
            <w:pPr>
              <w:pStyle w:val="ListParagraph"/>
              <w:numPr>
                <w:ilvl w:val="0"/>
                <w:numId w:val="38"/>
              </w:numPr>
              <w:ind w:left="390"/>
              <w:rPr>
                <w:rFonts w:cs="Calibri"/>
                <w:szCs w:val="24"/>
              </w:rPr>
            </w:pPr>
            <w:r w:rsidRPr="00AC31EF">
              <w:rPr>
                <w:rFonts w:cs="Calibri"/>
                <w:szCs w:val="24"/>
              </w:rPr>
              <w:t>A three to four-year academic and professional qualification providing in-depth knowledge, analytical skills and applied learning.</w:t>
            </w:r>
          </w:p>
          <w:p w14:paraId="0A2896B0" w14:textId="52D85346" w:rsidR="002B0CEC" w:rsidRPr="00AC31EF" w:rsidRDefault="002B0CEC" w:rsidP="00C524E5">
            <w:pPr>
              <w:pStyle w:val="ListParagraph"/>
              <w:numPr>
                <w:ilvl w:val="0"/>
                <w:numId w:val="38"/>
              </w:numPr>
              <w:ind w:left="390"/>
              <w:rPr>
                <w:rFonts w:cs="Calibri"/>
                <w:szCs w:val="24"/>
              </w:rPr>
            </w:pPr>
            <w:r w:rsidRPr="00AC31EF">
              <w:rPr>
                <w:rFonts w:cs="Calibri"/>
                <w:szCs w:val="24"/>
              </w:rPr>
              <w:t>Examples: Education, Engineering, Business, Health Sciences, Social Sciences.</w:t>
            </w:r>
          </w:p>
          <w:p w14:paraId="3FF6BE0F" w14:textId="52299E3A" w:rsidR="002B0CEC" w:rsidRPr="00AC31EF" w:rsidRDefault="002B0CEC" w:rsidP="00C524E5">
            <w:pPr>
              <w:pStyle w:val="ListParagraph"/>
              <w:numPr>
                <w:ilvl w:val="0"/>
                <w:numId w:val="38"/>
              </w:numPr>
              <w:ind w:left="390"/>
              <w:rPr>
                <w:rFonts w:cs="Calibri"/>
                <w:szCs w:val="24"/>
              </w:rPr>
            </w:pPr>
            <w:r w:rsidRPr="00AC31EF">
              <w:rPr>
                <w:rFonts w:cs="Calibri"/>
                <w:szCs w:val="24"/>
              </w:rPr>
              <w:t>Provides access to postgraduate study.</w:t>
            </w:r>
          </w:p>
        </w:tc>
        <w:tc>
          <w:tcPr>
            <w:tcW w:w="2178" w:type="dxa"/>
            <w:shd w:val="clear" w:color="auto" w:fill="DAE9F7" w:themeFill="text2" w:themeFillTint="1A"/>
            <w:vAlign w:val="center"/>
          </w:tcPr>
          <w:p w14:paraId="61A30E2C" w14:textId="77777777" w:rsidR="002B0CEC" w:rsidRPr="00AC31EF" w:rsidRDefault="002B0CEC" w:rsidP="0045181B">
            <w:pPr>
              <w:pStyle w:val="ListParagraph"/>
              <w:numPr>
                <w:ilvl w:val="0"/>
                <w:numId w:val="35"/>
              </w:numPr>
              <w:ind w:left="461"/>
              <w:rPr>
                <w:rFonts w:cs="Calibri"/>
                <w:szCs w:val="24"/>
              </w:rPr>
            </w:pPr>
            <w:r w:rsidRPr="00AC31EF">
              <w:rPr>
                <w:rFonts w:cs="Calibri"/>
                <w:szCs w:val="24"/>
              </w:rPr>
              <w:t>Universities</w:t>
            </w:r>
          </w:p>
          <w:p w14:paraId="2D3861B6" w14:textId="4763965C" w:rsidR="002B0CEC" w:rsidRPr="00AC31EF" w:rsidRDefault="002B0CEC" w:rsidP="0045181B">
            <w:pPr>
              <w:pStyle w:val="ListParagraph"/>
              <w:numPr>
                <w:ilvl w:val="0"/>
                <w:numId w:val="35"/>
              </w:numPr>
              <w:ind w:left="461"/>
              <w:rPr>
                <w:rFonts w:cs="Calibri"/>
                <w:szCs w:val="24"/>
              </w:rPr>
            </w:pPr>
            <w:r w:rsidRPr="00AC31EF">
              <w:rPr>
                <w:rFonts w:cs="Calibri"/>
                <w:szCs w:val="24"/>
              </w:rPr>
              <w:t>Universities of Technology</w:t>
            </w:r>
          </w:p>
        </w:tc>
      </w:tr>
      <w:tr w:rsidR="00D55709" w:rsidRPr="00AC31EF" w14:paraId="14CC2F17" w14:textId="7629EDD9" w:rsidTr="00C4556A">
        <w:tc>
          <w:tcPr>
            <w:tcW w:w="624" w:type="dxa"/>
            <w:vMerge w:val="restart"/>
            <w:shd w:val="clear" w:color="auto" w:fill="A5C9EB" w:themeFill="text2" w:themeFillTint="40"/>
            <w:textDirection w:val="btLr"/>
            <w:vAlign w:val="center"/>
          </w:tcPr>
          <w:p w14:paraId="26C53266" w14:textId="0893B46C" w:rsidR="00D55709" w:rsidRPr="00AC31EF" w:rsidRDefault="00D55709" w:rsidP="00C4556A">
            <w:pPr>
              <w:ind w:left="113" w:right="113"/>
              <w:jc w:val="center"/>
              <w:rPr>
                <w:rFonts w:cs="Calibri"/>
                <w:b/>
                <w:bCs/>
                <w:szCs w:val="24"/>
              </w:rPr>
            </w:pPr>
            <w:r w:rsidRPr="00AC31EF">
              <w:rPr>
                <w:rFonts w:cs="Calibri"/>
                <w:b/>
                <w:bCs/>
                <w:szCs w:val="24"/>
              </w:rPr>
              <w:t>Postgraduate</w:t>
            </w:r>
          </w:p>
        </w:tc>
        <w:tc>
          <w:tcPr>
            <w:tcW w:w="690" w:type="dxa"/>
            <w:shd w:val="clear" w:color="auto" w:fill="A5C9EB" w:themeFill="text2" w:themeFillTint="40"/>
            <w:vAlign w:val="center"/>
          </w:tcPr>
          <w:p w14:paraId="5405D7A3" w14:textId="7F02BACC" w:rsidR="00D55709" w:rsidRPr="00AC31EF" w:rsidRDefault="00D55709" w:rsidP="0045181B">
            <w:pPr>
              <w:jc w:val="center"/>
              <w:rPr>
                <w:rFonts w:cs="Calibri"/>
                <w:szCs w:val="24"/>
              </w:rPr>
            </w:pPr>
            <w:r w:rsidRPr="00AC31EF">
              <w:rPr>
                <w:rFonts w:cs="Calibri"/>
                <w:szCs w:val="24"/>
              </w:rPr>
              <w:t>8</w:t>
            </w:r>
          </w:p>
        </w:tc>
        <w:tc>
          <w:tcPr>
            <w:tcW w:w="1503" w:type="dxa"/>
            <w:shd w:val="clear" w:color="auto" w:fill="A5C9EB" w:themeFill="text2" w:themeFillTint="40"/>
            <w:vAlign w:val="center"/>
          </w:tcPr>
          <w:p w14:paraId="219072EC" w14:textId="77777777" w:rsidR="00D55709" w:rsidRPr="00AC31EF" w:rsidRDefault="00D55709" w:rsidP="0045181B">
            <w:pPr>
              <w:rPr>
                <w:rFonts w:cs="Calibri"/>
                <w:szCs w:val="24"/>
              </w:rPr>
            </w:pPr>
            <w:r w:rsidRPr="00AC31EF">
              <w:rPr>
                <w:rFonts w:cs="Calibri"/>
                <w:szCs w:val="24"/>
              </w:rPr>
              <w:t>Honours Degree/</w:t>
            </w:r>
          </w:p>
          <w:p w14:paraId="7F2E7322" w14:textId="25149478" w:rsidR="00D55709" w:rsidRPr="00AC31EF" w:rsidRDefault="00D55709" w:rsidP="0045181B">
            <w:pPr>
              <w:rPr>
                <w:rFonts w:cs="Calibri"/>
                <w:szCs w:val="24"/>
              </w:rPr>
            </w:pPr>
            <w:r w:rsidRPr="00AC31EF">
              <w:rPr>
                <w:rFonts w:cs="Calibri"/>
                <w:szCs w:val="24"/>
              </w:rPr>
              <w:t>Postgraduate Diploma</w:t>
            </w:r>
          </w:p>
        </w:tc>
        <w:tc>
          <w:tcPr>
            <w:tcW w:w="5461" w:type="dxa"/>
            <w:shd w:val="clear" w:color="auto" w:fill="A5C9EB" w:themeFill="text2" w:themeFillTint="40"/>
          </w:tcPr>
          <w:p w14:paraId="3403E746" w14:textId="4B2258AC" w:rsidR="00D55709" w:rsidRPr="00AC31EF" w:rsidRDefault="00D55709" w:rsidP="0045181B">
            <w:pPr>
              <w:rPr>
                <w:rFonts w:cs="Calibri"/>
                <w:szCs w:val="24"/>
              </w:rPr>
            </w:pPr>
            <w:r w:rsidRPr="00AC31EF">
              <w:rPr>
                <w:rFonts w:cs="Calibri"/>
                <w:szCs w:val="24"/>
              </w:rPr>
              <w:t xml:space="preserve">Advanced study completed after a bachelor’s degree, usually taking </w:t>
            </w:r>
            <w:r w:rsidRPr="00AC31EF">
              <w:rPr>
                <w:rFonts w:cs="Calibri"/>
                <w:b/>
                <w:bCs/>
                <w:szCs w:val="24"/>
              </w:rPr>
              <w:t>one year</w:t>
            </w:r>
            <w:r w:rsidRPr="00AC31EF">
              <w:rPr>
                <w:rFonts w:cs="Calibri"/>
                <w:szCs w:val="24"/>
              </w:rPr>
              <w:t>, with a stronger focus on specialisation and academic skills.</w:t>
            </w:r>
          </w:p>
        </w:tc>
        <w:tc>
          <w:tcPr>
            <w:tcW w:w="2178" w:type="dxa"/>
            <w:vMerge w:val="restart"/>
            <w:shd w:val="clear" w:color="auto" w:fill="A5C9EB" w:themeFill="text2" w:themeFillTint="40"/>
            <w:vAlign w:val="center"/>
          </w:tcPr>
          <w:p w14:paraId="0C2F9245" w14:textId="528C223C" w:rsidR="00D55709" w:rsidRPr="00AC31EF" w:rsidRDefault="00D55709" w:rsidP="0045181B">
            <w:pPr>
              <w:rPr>
                <w:rFonts w:cs="Calibri"/>
                <w:szCs w:val="24"/>
              </w:rPr>
            </w:pPr>
            <w:r w:rsidRPr="00AC31EF">
              <w:rPr>
                <w:rFonts w:cs="Calibri"/>
                <w:szCs w:val="24"/>
              </w:rPr>
              <w:t>Universities</w:t>
            </w:r>
          </w:p>
        </w:tc>
      </w:tr>
      <w:tr w:rsidR="00D55709" w:rsidRPr="00AC31EF" w14:paraId="0C0BAD84" w14:textId="485EF7B1" w:rsidTr="00C4556A">
        <w:tc>
          <w:tcPr>
            <w:tcW w:w="624" w:type="dxa"/>
            <w:vMerge/>
            <w:shd w:val="clear" w:color="auto" w:fill="A5C9EB" w:themeFill="text2" w:themeFillTint="40"/>
          </w:tcPr>
          <w:p w14:paraId="2C535D67" w14:textId="77777777" w:rsidR="00D55709" w:rsidRPr="00AC31EF" w:rsidRDefault="00D55709" w:rsidP="0045181B">
            <w:pPr>
              <w:jc w:val="center"/>
              <w:rPr>
                <w:rFonts w:cs="Calibri"/>
                <w:szCs w:val="24"/>
              </w:rPr>
            </w:pPr>
          </w:p>
        </w:tc>
        <w:tc>
          <w:tcPr>
            <w:tcW w:w="690" w:type="dxa"/>
            <w:shd w:val="clear" w:color="auto" w:fill="A5C9EB" w:themeFill="text2" w:themeFillTint="40"/>
            <w:vAlign w:val="center"/>
          </w:tcPr>
          <w:p w14:paraId="783743D8" w14:textId="24A6C153" w:rsidR="00D55709" w:rsidRPr="00AC31EF" w:rsidRDefault="00D55709" w:rsidP="0045181B">
            <w:pPr>
              <w:jc w:val="center"/>
              <w:rPr>
                <w:rFonts w:cs="Calibri"/>
                <w:szCs w:val="24"/>
              </w:rPr>
            </w:pPr>
            <w:r w:rsidRPr="00AC31EF">
              <w:rPr>
                <w:rFonts w:cs="Calibri"/>
                <w:szCs w:val="24"/>
              </w:rPr>
              <w:t>9</w:t>
            </w:r>
          </w:p>
        </w:tc>
        <w:tc>
          <w:tcPr>
            <w:tcW w:w="1503" w:type="dxa"/>
            <w:shd w:val="clear" w:color="auto" w:fill="A5C9EB" w:themeFill="text2" w:themeFillTint="40"/>
            <w:vAlign w:val="center"/>
          </w:tcPr>
          <w:p w14:paraId="7B32A209" w14:textId="28478658" w:rsidR="00D55709" w:rsidRPr="00AC31EF" w:rsidRDefault="00D55709" w:rsidP="0045181B">
            <w:pPr>
              <w:rPr>
                <w:rFonts w:cs="Calibri"/>
                <w:szCs w:val="24"/>
              </w:rPr>
            </w:pPr>
            <w:r w:rsidRPr="00AC31EF">
              <w:rPr>
                <w:rFonts w:cs="Calibri"/>
                <w:szCs w:val="24"/>
              </w:rPr>
              <w:t>Master’s Degree</w:t>
            </w:r>
          </w:p>
        </w:tc>
        <w:tc>
          <w:tcPr>
            <w:tcW w:w="5461" w:type="dxa"/>
            <w:shd w:val="clear" w:color="auto" w:fill="A5C9EB" w:themeFill="text2" w:themeFillTint="40"/>
          </w:tcPr>
          <w:p w14:paraId="607F3B1D" w14:textId="0A943A0E" w:rsidR="00D55709" w:rsidRPr="00AC31EF" w:rsidRDefault="00D55709" w:rsidP="0045181B">
            <w:pPr>
              <w:rPr>
                <w:rFonts w:cs="Calibri"/>
                <w:szCs w:val="24"/>
              </w:rPr>
            </w:pPr>
            <w:r w:rsidRPr="00AC31EF">
              <w:rPr>
                <w:rFonts w:cs="Calibri"/>
                <w:szCs w:val="24"/>
              </w:rPr>
              <w:t xml:space="preserve">A postgraduate qualification involving advanced coursework and/or independent research, usually completed over </w:t>
            </w:r>
            <w:r w:rsidRPr="00AC31EF">
              <w:rPr>
                <w:rFonts w:cs="Calibri"/>
                <w:b/>
                <w:bCs/>
                <w:szCs w:val="24"/>
              </w:rPr>
              <w:t>one to two years</w:t>
            </w:r>
            <w:r w:rsidRPr="00AC31EF">
              <w:rPr>
                <w:rFonts w:cs="Calibri"/>
                <w:szCs w:val="24"/>
              </w:rPr>
              <w:t>.</w:t>
            </w:r>
          </w:p>
        </w:tc>
        <w:tc>
          <w:tcPr>
            <w:tcW w:w="2178" w:type="dxa"/>
            <w:vMerge/>
            <w:shd w:val="clear" w:color="auto" w:fill="A5C9EB" w:themeFill="text2" w:themeFillTint="40"/>
            <w:vAlign w:val="center"/>
          </w:tcPr>
          <w:p w14:paraId="2917D6A6" w14:textId="14AE9D35" w:rsidR="00D55709" w:rsidRPr="00AC31EF" w:rsidRDefault="00D55709" w:rsidP="0045181B">
            <w:pPr>
              <w:rPr>
                <w:rFonts w:cs="Calibri"/>
                <w:szCs w:val="24"/>
              </w:rPr>
            </w:pPr>
          </w:p>
        </w:tc>
      </w:tr>
      <w:tr w:rsidR="00D55709" w:rsidRPr="00AC31EF" w14:paraId="08355E69" w14:textId="3F72F302" w:rsidTr="00C4556A">
        <w:tc>
          <w:tcPr>
            <w:tcW w:w="624" w:type="dxa"/>
            <w:vMerge/>
            <w:shd w:val="clear" w:color="auto" w:fill="A5C9EB" w:themeFill="text2" w:themeFillTint="40"/>
          </w:tcPr>
          <w:p w14:paraId="3D2FE6D6" w14:textId="77777777" w:rsidR="00D55709" w:rsidRPr="00AC31EF" w:rsidRDefault="00D55709" w:rsidP="0045181B">
            <w:pPr>
              <w:jc w:val="center"/>
              <w:rPr>
                <w:rFonts w:cs="Calibri"/>
                <w:szCs w:val="24"/>
              </w:rPr>
            </w:pPr>
          </w:p>
        </w:tc>
        <w:tc>
          <w:tcPr>
            <w:tcW w:w="690" w:type="dxa"/>
            <w:shd w:val="clear" w:color="auto" w:fill="A5C9EB" w:themeFill="text2" w:themeFillTint="40"/>
            <w:vAlign w:val="center"/>
          </w:tcPr>
          <w:p w14:paraId="4FEDE968" w14:textId="0176949C" w:rsidR="00D55709" w:rsidRPr="00AC31EF" w:rsidRDefault="00D55709" w:rsidP="0045181B">
            <w:pPr>
              <w:jc w:val="center"/>
              <w:rPr>
                <w:rFonts w:cs="Calibri"/>
                <w:szCs w:val="24"/>
              </w:rPr>
            </w:pPr>
            <w:r w:rsidRPr="00AC31EF">
              <w:rPr>
                <w:rFonts w:cs="Calibri"/>
                <w:szCs w:val="24"/>
              </w:rPr>
              <w:t>10</w:t>
            </w:r>
          </w:p>
        </w:tc>
        <w:tc>
          <w:tcPr>
            <w:tcW w:w="1503" w:type="dxa"/>
            <w:shd w:val="clear" w:color="auto" w:fill="A5C9EB" w:themeFill="text2" w:themeFillTint="40"/>
            <w:vAlign w:val="center"/>
          </w:tcPr>
          <w:p w14:paraId="75202554" w14:textId="2ADE735D" w:rsidR="00D55709" w:rsidRPr="00AC31EF" w:rsidRDefault="00D55709" w:rsidP="0045181B">
            <w:pPr>
              <w:rPr>
                <w:rFonts w:cs="Calibri"/>
                <w:szCs w:val="24"/>
              </w:rPr>
            </w:pPr>
            <w:r w:rsidRPr="00AC31EF">
              <w:rPr>
                <w:rFonts w:cs="Calibri"/>
                <w:szCs w:val="24"/>
              </w:rPr>
              <w:t>Doctoral Degree (PhD)</w:t>
            </w:r>
          </w:p>
        </w:tc>
        <w:tc>
          <w:tcPr>
            <w:tcW w:w="5461" w:type="dxa"/>
            <w:shd w:val="clear" w:color="auto" w:fill="A5C9EB" w:themeFill="text2" w:themeFillTint="40"/>
          </w:tcPr>
          <w:p w14:paraId="6D44EC97" w14:textId="29696A47" w:rsidR="00D55709" w:rsidRPr="00AC31EF" w:rsidRDefault="00D55709" w:rsidP="0045181B">
            <w:pPr>
              <w:rPr>
                <w:rFonts w:cs="Calibri"/>
                <w:szCs w:val="24"/>
              </w:rPr>
            </w:pPr>
            <w:r w:rsidRPr="00AC31EF">
              <w:rPr>
                <w:rFonts w:cs="Calibri"/>
                <w:szCs w:val="24"/>
              </w:rPr>
              <w:t>The highest level of study, requiring original research that contributes new knowledge to a specific field.</w:t>
            </w:r>
          </w:p>
        </w:tc>
        <w:tc>
          <w:tcPr>
            <w:tcW w:w="2178" w:type="dxa"/>
            <w:vMerge/>
            <w:shd w:val="clear" w:color="auto" w:fill="A5C9EB" w:themeFill="text2" w:themeFillTint="40"/>
            <w:vAlign w:val="center"/>
          </w:tcPr>
          <w:p w14:paraId="55BF3C44" w14:textId="09D1C051" w:rsidR="00D55709" w:rsidRPr="00AC31EF" w:rsidRDefault="00D55709" w:rsidP="0045181B">
            <w:pPr>
              <w:rPr>
                <w:rFonts w:cs="Calibri"/>
                <w:szCs w:val="24"/>
              </w:rPr>
            </w:pPr>
          </w:p>
        </w:tc>
      </w:tr>
    </w:tbl>
    <w:p w14:paraId="51A2651A" w14:textId="77777777" w:rsidR="004C4BDB" w:rsidRPr="00AC31EF" w:rsidRDefault="004C4BDB" w:rsidP="00EE3DED">
      <w:pPr>
        <w:rPr>
          <w:rFonts w:cs="Calibri"/>
          <w:b/>
          <w:bCs/>
          <w:szCs w:val="24"/>
        </w:rPr>
      </w:pPr>
    </w:p>
    <w:p w14:paraId="293B20F0" w14:textId="62BDDA3C" w:rsidR="00BC42DB" w:rsidRPr="00AC31EF" w:rsidRDefault="00BC42DB">
      <w:pPr>
        <w:rPr>
          <w:rFonts w:cs="Calibri"/>
          <w:szCs w:val="24"/>
        </w:rPr>
      </w:pPr>
      <w:r w:rsidRPr="00AC31EF">
        <w:rPr>
          <w:rFonts w:cs="Calibri"/>
          <w:szCs w:val="24"/>
        </w:rPr>
        <w:br w:type="page"/>
      </w:r>
    </w:p>
    <w:p w14:paraId="2D6C6688" w14:textId="30881C19" w:rsidR="00F81E48" w:rsidRPr="00AC31EF" w:rsidRDefault="00F81E48" w:rsidP="00F81E48">
      <w:pPr>
        <w:shd w:val="clear" w:color="auto" w:fill="000000"/>
        <w:rPr>
          <w:rFonts w:eastAsia="Century Gothic" w:cs="Calibri"/>
          <w:b/>
          <w:sz w:val="28"/>
          <w:szCs w:val="28"/>
        </w:rPr>
      </w:pPr>
      <w:r w:rsidRPr="00AC31EF">
        <w:rPr>
          <w:rFonts w:eastAsia="Century Gothic" w:cs="Calibri"/>
          <w:b/>
          <w:sz w:val="28"/>
          <w:szCs w:val="28"/>
        </w:rPr>
        <w:t>Lesson 2</w:t>
      </w:r>
    </w:p>
    <w:p w14:paraId="32A629C7" w14:textId="77777777" w:rsidR="00F81E48" w:rsidRPr="00AC31EF" w:rsidRDefault="00F81E48" w:rsidP="00F81E48">
      <w:pPr>
        <w:ind w:left="1"/>
        <w:rPr>
          <w:rFonts w:cs="Calibri"/>
          <w:b/>
          <w:bCs/>
          <w:iCs/>
          <w:sz w:val="12"/>
          <w:szCs w:val="12"/>
        </w:rPr>
      </w:pPr>
    </w:p>
    <w:tbl>
      <w:tblPr>
        <w:tblStyle w:val="TableGrid"/>
        <w:tblW w:w="0" w:type="auto"/>
        <w:tblLook w:val="04A0" w:firstRow="1" w:lastRow="0" w:firstColumn="1" w:lastColumn="0" w:noHBand="0" w:noVBand="1"/>
      </w:tblPr>
      <w:tblGrid>
        <w:gridCol w:w="10456"/>
      </w:tblGrid>
      <w:tr w:rsidR="00F81E48" w:rsidRPr="00AC31EF" w14:paraId="35E9F9F5" w14:textId="77777777" w:rsidTr="00C94155">
        <w:tc>
          <w:tcPr>
            <w:tcW w:w="10456" w:type="dxa"/>
            <w:shd w:val="clear" w:color="auto" w:fill="F2F2F2" w:themeFill="background1" w:themeFillShade="F2"/>
          </w:tcPr>
          <w:p w14:paraId="2B9D7DE1" w14:textId="77777777" w:rsidR="00F81E48" w:rsidRPr="00AC31EF" w:rsidRDefault="00F81E48" w:rsidP="00C94155">
            <w:pPr>
              <w:rPr>
                <w:rFonts w:eastAsia="Calibri" w:cs="Calibri"/>
                <w:szCs w:val="24"/>
              </w:rPr>
            </w:pPr>
            <w:r w:rsidRPr="00AC31EF">
              <w:rPr>
                <w:rFonts w:eastAsia="Calibri" w:cs="Calibri"/>
                <w:szCs w:val="24"/>
              </w:rPr>
              <w:t>In this lesson</w:t>
            </w:r>
            <w:sdt>
              <w:sdtPr>
                <w:rPr>
                  <w:rFonts w:cs="Calibri"/>
                  <w:szCs w:val="24"/>
                </w:rPr>
                <w:tag w:val="goog_rdk_0"/>
                <w:id w:val="-1361196794"/>
              </w:sdtPr>
              <w:sdtContent>
                <w:r w:rsidRPr="00AC31EF">
                  <w:rPr>
                    <w:rFonts w:eastAsia="Calibri" w:cs="Calibri"/>
                    <w:szCs w:val="24"/>
                  </w:rPr>
                  <w:t>,</w:t>
                </w:r>
              </w:sdtContent>
            </w:sdt>
            <w:r w:rsidRPr="00AC31EF">
              <w:rPr>
                <w:rFonts w:eastAsia="Calibri" w:cs="Calibri"/>
                <w:szCs w:val="24"/>
              </w:rPr>
              <w:t xml:space="preserve"> you will need to understand and apply your knowledge to answer questions on </w:t>
            </w:r>
            <w:r w:rsidRPr="00AC31EF">
              <w:rPr>
                <w:rFonts w:eastAsia="Calibri" w:cs="Calibri"/>
                <w:b/>
                <w:bCs/>
                <w:szCs w:val="24"/>
              </w:rPr>
              <w:t>admission requirements</w:t>
            </w:r>
            <w:r w:rsidRPr="00AC31EF">
              <w:rPr>
                <w:rFonts w:eastAsia="Calibri" w:cs="Calibri"/>
                <w:szCs w:val="24"/>
              </w:rPr>
              <w:t>:</w:t>
            </w:r>
          </w:p>
          <w:p w14:paraId="34A32B56" w14:textId="77777777" w:rsidR="00F81E48" w:rsidRPr="00AC31EF" w:rsidRDefault="00F81E48" w:rsidP="00F81E48">
            <w:pPr>
              <w:pStyle w:val="ListParagraph"/>
              <w:numPr>
                <w:ilvl w:val="0"/>
                <w:numId w:val="12"/>
              </w:numPr>
              <w:ind w:left="447"/>
              <w:rPr>
                <w:rFonts w:eastAsia="Calibri" w:cs="Calibri"/>
                <w:szCs w:val="24"/>
              </w:rPr>
            </w:pPr>
            <w:r w:rsidRPr="00AC31EF">
              <w:rPr>
                <w:rFonts w:eastAsia="Calibri" w:cs="Calibri"/>
                <w:szCs w:val="24"/>
              </w:rPr>
              <w:t>Research additional and higher education options:</w:t>
            </w:r>
          </w:p>
          <w:p w14:paraId="72C26525" w14:textId="77777777" w:rsidR="00F81E48" w:rsidRPr="00AC31EF" w:rsidRDefault="00F81E48" w:rsidP="00F81E48">
            <w:pPr>
              <w:pStyle w:val="ListParagraph"/>
              <w:numPr>
                <w:ilvl w:val="0"/>
                <w:numId w:val="14"/>
              </w:numPr>
              <w:ind w:left="873"/>
              <w:rPr>
                <w:rFonts w:eastAsia="Calibri" w:cs="Calibri"/>
                <w:szCs w:val="24"/>
              </w:rPr>
            </w:pPr>
            <w:r w:rsidRPr="00AC31EF">
              <w:rPr>
                <w:rFonts w:eastAsia="Calibri" w:cs="Calibri"/>
                <w:szCs w:val="24"/>
              </w:rPr>
              <w:t>Admission point score for institutions of higher learning</w:t>
            </w:r>
          </w:p>
          <w:p w14:paraId="26AF33A7" w14:textId="77777777" w:rsidR="00F81E48" w:rsidRPr="00AC31EF" w:rsidRDefault="00F81E48" w:rsidP="00F81E48">
            <w:pPr>
              <w:pStyle w:val="ListParagraph"/>
              <w:numPr>
                <w:ilvl w:val="0"/>
                <w:numId w:val="14"/>
              </w:numPr>
              <w:ind w:left="873"/>
              <w:rPr>
                <w:rFonts w:eastAsia="Calibri" w:cs="Calibri"/>
                <w:szCs w:val="24"/>
              </w:rPr>
            </w:pPr>
            <w:r w:rsidRPr="00AC31EF">
              <w:rPr>
                <w:rFonts w:eastAsia="Calibri" w:cs="Calibri"/>
                <w:szCs w:val="24"/>
              </w:rPr>
              <w:t>Admission requirements for specific programmes or courses</w:t>
            </w:r>
          </w:p>
          <w:p w14:paraId="0BB81648" w14:textId="5871233D" w:rsidR="009702BE" w:rsidRPr="00AC31EF" w:rsidRDefault="00F81E48" w:rsidP="009702BE">
            <w:pPr>
              <w:pStyle w:val="ListParagraph"/>
              <w:numPr>
                <w:ilvl w:val="0"/>
                <w:numId w:val="14"/>
              </w:numPr>
              <w:ind w:left="873"/>
              <w:rPr>
                <w:rFonts w:eastAsia="Calibri" w:cs="Calibri"/>
                <w:szCs w:val="24"/>
              </w:rPr>
            </w:pPr>
            <w:r w:rsidRPr="00AC31EF">
              <w:rPr>
                <w:rFonts w:eastAsia="Calibri" w:cs="Calibri"/>
                <w:szCs w:val="24"/>
              </w:rPr>
              <w:t>Calculate Admission Point Score (APS) for the specific programmes/courses based on your Grade 10 results</w:t>
            </w:r>
          </w:p>
          <w:p w14:paraId="4D742D4F" w14:textId="7CFAFCF2" w:rsidR="009702BE" w:rsidRPr="00AC31EF" w:rsidRDefault="009702BE" w:rsidP="008E6842">
            <w:pPr>
              <w:pStyle w:val="ListParagraph"/>
              <w:numPr>
                <w:ilvl w:val="0"/>
                <w:numId w:val="12"/>
              </w:numPr>
              <w:ind w:left="447"/>
              <w:rPr>
                <w:rFonts w:eastAsia="Calibri" w:cs="Calibri"/>
                <w:szCs w:val="24"/>
              </w:rPr>
            </w:pPr>
            <w:r w:rsidRPr="00AC31EF">
              <w:rPr>
                <w:rFonts w:eastAsia="Calibri" w:cs="Calibri"/>
                <w:szCs w:val="24"/>
              </w:rPr>
              <w:t>Explain the purpose of the National Benchmark Tests (</w:t>
            </w:r>
            <w:proofErr w:type="spellStart"/>
            <w:r w:rsidRPr="00AC31EF">
              <w:rPr>
                <w:rFonts w:eastAsia="Calibri" w:cs="Calibri"/>
                <w:szCs w:val="24"/>
              </w:rPr>
              <w:t>NBTs</w:t>
            </w:r>
            <w:proofErr w:type="spellEnd"/>
            <w:r w:rsidRPr="00AC31EF">
              <w:rPr>
                <w:rFonts w:eastAsia="Calibri" w:cs="Calibri"/>
                <w:szCs w:val="24"/>
              </w:rPr>
              <w:t>)</w:t>
            </w:r>
          </w:p>
          <w:p w14:paraId="4F4566EA" w14:textId="769501D5" w:rsidR="008E6842" w:rsidRPr="00AC31EF" w:rsidRDefault="008E6842" w:rsidP="008E6842">
            <w:pPr>
              <w:pStyle w:val="ListParagraph"/>
              <w:numPr>
                <w:ilvl w:val="0"/>
                <w:numId w:val="12"/>
              </w:numPr>
              <w:ind w:left="447"/>
              <w:rPr>
                <w:rFonts w:eastAsia="Calibri" w:cs="Calibri"/>
                <w:szCs w:val="24"/>
              </w:rPr>
            </w:pPr>
            <w:r w:rsidRPr="00AC31EF">
              <w:rPr>
                <w:rFonts w:eastAsia="Calibri" w:cs="Calibri"/>
                <w:szCs w:val="24"/>
              </w:rPr>
              <w:t>Explore requirements for admission to additional and higher education courses at:</w:t>
            </w:r>
          </w:p>
          <w:p w14:paraId="7C4445A6" w14:textId="77777777" w:rsidR="008E6842" w:rsidRPr="00AC31EF" w:rsidRDefault="008E6842" w:rsidP="008E6842">
            <w:pPr>
              <w:pStyle w:val="ListParagraph"/>
              <w:numPr>
                <w:ilvl w:val="0"/>
                <w:numId w:val="41"/>
              </w:numPr>
              <w:ind w:left="885"/>
              <w:rPr>
                <w:rFonts w:eastAsia="Calibri" w:cs="Calibri"/>
                <w:szCs w:val="24"/>
              </w:rPr>
            </w:pPr>
            <w:r w:rsidRPr="00AC31EF">
              <w:rPr>
                <w:rFonts w:eastAsia="Calibri" w:cs="Calibri"/>
                <w:szCs w:val="24"/>
              </w:rPr>
              <w:t>Universities of Technology</w:t>
            </w:r>
          </w:p>
          <w:p w14:paraId="62F6ECDE" w14:textId="6594376E" w:rsidR="008E6842" w:rsidRPr="00AC31EF" w:rsidRDefault="008E6842" w:rsidP="009702BE">
            <w:pPr>
              <w:pStyle w:val="ListParagraph"/>
              <w:numPr>
                <w:ilvl w:val="0"/>
                <w:numId w:val="41"/>
              </w:numPr>
              <w:ind w:left="885"/>
              <w:rPr>
                <w:rFonts w:eastAsia="Calibri" w:cs="Calibri"/>
                <w:szCs w:val="24"/>
              </w:rPr>
            </w:pPr>
            <w:r w:rsidRPr="00AC31EF">
              <w:rPr>
                <w:rFonts w:eastAsia="Calibri" w:cs="Calibri"/>
                <w:szCs w:val="24"/>
              </w:rPr>
              <w:t>Technical and Vocational Education and Training (TVET) colleges</w:t>
            </w:r>
          </w:p>
        </w:tc>
      </w:tr>
    </w:tbl>
    <w:p w14:paraId="24D84F41" w14:textId="77777777" w:rsidR="00EE0C8B" w:rsidRPr="00AC31EF" w:rsidRDefault="00EE0C8B" w:rsidP="00EE3DED">
      <w:pPr>
        <w:rPr>
          <w:rFonts w:cs="Calibri"/>
          <w:b/>
          <w:bCs/>
          <w:szCs w:val="24"/>
        </w:rPr>
      </w:pPr>
    </w:p>
    <w:p w14:paraId="6C3AE181" w14:textId="33598E72" w:rsidR="000E207F" w:rsidRPr="00AC31EF" w:rsidRDefault="000E207F" w:rsidP="000E207F">
      <w:pPr>
        <w:rPr>
          <w:rFonts w:cs="Calibri"/>
          <w:b/>
          <w:bCs/>
          <w:color w:val="0A2F41" w:themeColor="accent1" w:themeShade="80"/>
          <w:sz w:val="28"/>
          <w:szCs w:val="28"/>
        </w:rPr>
      </w:pPr>
      <w:r w:rsidRPr="00AC31EF">
        <w:rPr>
          <w:rFonts w:cs="Calibri"/>
          <w:b/>
          <w:bCs/>
          <w:color w:val="0A2F41" w:themeColor="accent1" w:themeShade="80"/>
          <w:sz w:val="28"/>
          <w:szCs w:val="28"/>
        </w:rPr>
        <w:t>Admission Point Score (APS) for institutions of higher learning</w:t>
      </w:r>
    </w:p>
    <w:p w14:paraId="2376661E" w14:textId="7211BCB9" w:rsidR="00C62A9F" w:rsidRPr="00AC31EF" w:rsidRDefault="00C62A9F" w:rsidP="000E207F">
      <w:pPr>
        <w:rPr>
          <w:rFonts w:cs="Calibri"/>
          <w:szCs w:val="24"/>
        </w:rPr>
      </w:pPr>
      <w:r w:rsidRPr="00AC31EF">
        <w:rPr>
          <w:rFonts w:cs="Calibri"/>
          <w:szCs w:val="24"/>
        </w:rPr>
        <w:t>In South Africa, universities and other tertiary institutions often use this score as part of their application and admission process. It is commonly included as an entry requirement on application forms.</w:t>
      </w:r>
    </w:p>
    <w:p w14:paraId="512DF387" w14:textId="77777777" w:rsidR="005361B1" w:rsidRPr="00AC31EF" w:rsidRDefault="005361B1" w:rsidP="000E207F">
      <w:pPr>
        <w:rPr>
          <w:rFonts w:cs="Calibri"/>
          <w:sz w:val="12"/>
          <w:szCs w:val="12"/>
        </w:rPr>
      </w:pPr>
    </w:p>
    <w:p w14:paraId="568314D0" w14:textId="5B02D966" w:rsidR="005361B1" w:rsidRPr="00AC31EF" w:rsidRDefault="005361B1" w:rsidP="000E207F">
      <w:pPr>
        <w:rPr>
          <w:rFonts w:cs="Calibri"/>
          <w:szCs w:val="24"/>
        </w:rPr>
      </w:pPr>
      <w:r w:rsidRPr="00AC31EF">
        <w:rPr>
          <w:rFonts w:cs="Calibri"/>
          <w:szCs w:val="24"/>
        </w:rPr>
        <w:t>An APS is calculated using a learner’s final matric results. In general, stronger academic performance results in a higher APS score. This is why teachers and parents often emphasise the importance of matric, as both subject choices and final results play a key role in determining which courses and institutions a learner may qualify for.</w:t>
      </w:r>
    </w:p>
    <w:p w14:paraId="1BAD3176" w14:textId="77777777" w:rsidR="00946738" w:rsidRPr="00AC31EF" w:rsidRDefault="00946738" w:rsidP="000E207F">
      <w:pPr>
        <w:rPr>
          <w:rFonts w:cs="Calibri"/>
          <w:szCs w:val="24"/>
        </w:rPr>
      </w:pPr>
    </w:p>
    <w:p w14:paraId="1E84B865" w14:textId="080CA101" w:rsidR="00946738" w:rsidRPr="00AC31EF" w:rsidRDefault="00946738" w:rsidP="000E207F">
      <w:pPr>
        <w:rPr>
          <w:rFonts w:cs="Calibri"/>
          <w:b/>
          <w:bCs/>
          <w:color w:val="0A2F41" w:themeColor="accent1" w:themeShade="80"/>
          <w:sz w:val="28"/>
          <w:szCs w:val="28"/>
        </w:rPr>
      </w:pPr>
      <w:r w:rsidRPr="00AC31EF">
        <w:rPr>
          <w:rFonts w:cs="Calibri"/>
          <w:b/>
          <w:bCs/>
          <w:color w:val="0A2F41" w:themeColor="accent1" w:themeShade="80"/>
          <w:sz w:val="28"/>
          <w:szCs w:val="28"/>
        </w:rPr>
        <w:t>Admission requirements for specific programmes or courses</w:t>
      </w:r>
    </w:p>
    <w:p w14:paraId="3AE43A2F" w14:textId="3FD1966E" w:rsidR="005361B1" w:rsidRPr="00AC31EF" w:rsidRDefault="002D341B" w:rsidP="000E207F">
      <w:pPr>
        <w:rPr>
          <w:rFonts w:cs="Calibri"/>
          <w:szCs w:val="24"/>
        </w:rPr>
      </w:pPr>
      <w:r w:rsidRPr="00AC31EF">
        <w:rPr>
          <w:rFonts w:cs="Calibri"/>
          <w:szCs w:val="24"/>
        </w:rPr>
        <w:t>Each course has a minimum APS requirement that must be met for admission. It is important to note that:</w:t>
      </w:r>
    </w:p>
    <w:p w14:paraId="01B92447" w14:textId="77777777" w:rsidR="0064758F" w:rsidRPr="00AC31EF" w:rsidRDefault="0064758F" w:rsidP="001F37EA">
      <w:pPr>
        <w:pStyle w:val="ListParagraph"/>
        <w:numPr>
          <w:ilvl w:val="0"/>
          <w:numId w:val="42"/>
        </w:numPr>
        <w:ind w:left="426"/>
        <w:rPr>
          <w:rFonts w:cs="Calibri"/>
          <w:szCs w:val="24"/>
        </w:rPr>
      </w:pPr>
      <w:r w:rsidRPr="00AC31EF">
        <w:rPr>
          <w:rFonts w:cs="Calibri"/>
          <w:szCs w:val="24"/>
        </w:rPr>
        <w:t>APS calculations differ from one institution to another, and</w:t>
      </w:r>
    </w:p>
    <w:p w14:paraId="6B395CF1" w14:textId="46955AD3" w:rsidR="0064758F" w:rsidRPr="00AC31EF" w:rsidRDefault="0064758F" w:rsidP="001F37EA">
      <w:pPr>
        <w:pStyle w:val="ListParagraph"/>
        <w:numPr>
          <w:ilvl w:val="0"/>
          <w:numId w:val="42"/>
        </w:numPr>
        <w:ind w:left="426"/>
        <w:rPr>
          <w:rFonts w:cs="Calibri"/>
          <w:szCs w:val="24"/>
        </w:rPr>
      </w:pPr>
      <w:r w:rsidRPr="00AC31EF">
        <w:rPr>
          <w:rFonts w:cs="Calibri"/>
          <w:szCs w:val="24"/>
        </w:rPr>
        <w:t>each tertiary institution sets its own subject and admission requirements.</w:t>
      </w:r>
    </w:p>
    <w:p w14:paraId="581D049B" w14:textId="77777777" w:rsidR="001F37EA" w:rsidRPr="00AC31EF" w:rsidRDefault="001F37EA" w:rsidP="001F37EA">
      <w:pPr>
        <w:rPr>
          <w:rFonts w:cs="Calibri"/>
          <w:sz w:val="12"/>
          <w:szCs w:val="12"/>
        </w:rPr>
      </w:pPr>
    </w:p>
    <w:p w14:paraId="2ED4F0E3" w14:textId="5FE10F83" w:rsidR="001F37EA" w:rsidRPr="00AC31EF" w:rsidRDefault="001F37EA" w:rsidP="001F37EA">
      <w:pPr>
        <w:rPr>
          <w:rFonts w:cs="Calibri"/>
          <w:szCs w:val="24"/>
        </w:rPr>
      </w:pPr>
      <w:r w:rsidRPr="00AC31EF">
        <w:rPr>
          <w:rFonts w:cs="Calibri"/>
          <w:szCs w:val="24"/>
        </w:rPr>
        <w:t>This means that learners must research the specific APS requirements for the courses and institutions they are interested in, as meeting the minimum APS for one institution does not guarantee acceptance at another.</w:t>
      </w:r>
    </w:p>
    <w:p w14:paraId="37D4B84B" w14:textId="36AC1AE2" w:rsidR="00322189" w:rsidRPr="00AC31EF" w:rsidRDefault="00322189" w:rsidP="00322189">
      <w:pPr>
        <w:rPr>
          <w:rFonts w:cs="Calibri"/>
          <w:szCs w:val="24"/>
        </w:rPr>
      </w:pPr>
    </w:p>
    <w:p w14:paraId="1B91BB5B" w14:textId="4A3913A2" w:rsidR="00322189" w:rsidRPr="00AC31EF" w:rsidRDefault="00322189" w:rsidP="00322189">
      <w:pPr>
        <w:rPr>
          <w:rFonts w:cs="Calibri"/>
          <w:b/>
          <w:bCs/>
          <w:szCs w:val="24"/>
        </w:rPr>
      </w:pPr>
      <w:r w:rsidRPr="00AC31EF">
        <w:rPr>
          <w:rFonts w:cs="Calibri"/>
          <w:b/>
          <w:bCs/>
          <w:szCs w:val="24"/>
        </w:rPr>
        <w:t>Why is it important to know your APS?</w:t>
      </w:r>
    </w:p>
    <w:p w14:paraId="1123E403" w14:textId="4F071F18" w:rsidR="00322189" w:rsidRPr="00AC31EF" w:rsidRDefault="00985B09" w:rsidP="00985B09">
      <w:r w:rsidRPr="00AC31EF">
        <w:t>Knowing your Admission Point Score (APS) helps you understand which study options are realistically available to you. It allows you to compare your current results with course requirements and see where you may need to improve.</w:t>
      </w:r>
    </w:p>
    <w:p w14:paraId="153E7E67" w14:textId="77777777" w:rsidR="005128F4" w:rsidRPr="00AC31EF" w:rsidRDefault="005128F4" w:rsidP="00985B09">
      <w:pPr>
        <w:rPr>
          <w:sz w:val="12"/>
          <w:szCs w:val="12"/>
        </w:rPr>
      </w:pPr>
    </w:p>
    <w:p w14:paraId="62CA72CB" w14:textId="7F191ADB" w:rsidR="009810BC" w:rsidRPr="00AC31EF" w:rsidRDefault="005128F4" w:rsidP="00655EFC">
      <w:r w:rsidRPr="00AC31EF">
        <w:t>If your score is below the requirement for a particular course, you can focus on strengthening specific subjects or consider alternative pathways, such as TVET colleges or bridging programmes. In this way, your APS supports informed decision-making and helps you prepare for further study more effectively</w:t>
      </w:r>
      <w:r w:rsidR="00374279">
        <w:t>.</w:t>
      </w:r>
    </w:p>
    <w:p w14:paraId="2BC15EA8" w14:textId="125B6ACB" w:rsidR="00996221" w:rsidRPr="00AC31EF" w:rsidRDefault="00996221">
      <w:pPr>
        <w:rPr>
          <w:rFonts w:cs="Calibri"/>
          <w:szCs w:val="24"/>
        </w:rPr>
      </w:pPr>
      <w:r w:rsidRPr="00AC31EF">
        <w:rPr>
          <w:rFonts w:cs="Calibri"/>
          <w:szCs w:val="24"/>
        </w:rPr>
        <w:br w:type="page"/>
      </w:r>
    </w:p>
    <w:p w14:paraId="19D5932A" w14:textId="028BA24D" w:rsidR="00996221" w:rsidRPr="00AC31EF" w:rsidRDefault="00996221" w:rsidP="00996221">
      <w:pPr>
        <w:rPr>
          <w:rFonts w:cs="Calibri"/>
          <w:b/>
          <w:bCs/>
          <w:color w:val="0A2F41" w:themeColor="accent1" w:themeShade="80"/>
          <w:sz w:val="28"/>
          <w:szCs w:val="28"/>
        </w:rPr>
      </w:pPr>
      <w:r w:rsidRPr="00AC31EF">
        <w:rPr>
          <w:rFonts w:cs="Calibri"/>
          <w:b/>
          <w:bCs/>
          <w:color w:val="0A2F41" w:themeColor="accent1" w:themeShade="80"/>
          <w:sz w:val="28"/>
          <w:szCs w:val="28"/>
        </w:rPr>
        <w:t>Calculate the Admission Point Score (APS) based on your Grade 10 results</w:t>
      </w:r>
    </w:p>
    <w:p w14:paraId="7915A68B" w14:textId="5738E89B" w:rsidR="000915F5" w:rsidRPr="00AC31EF" w:rsidRDefault="001B4ABC" w:rsidP="001B4ABC">
      <w:r w:rsidRPr="00AC31EF">
        <w:t xml:space="preserve">APS is based on a points system that is used to calculate scores for each subject. </w:t>
      </w:r>
      <w:r w:rsidR="00046C6C" w:rsidRPr="00AC31EF">
        <w:t>Below are the steps you would typically follow to calculate your APS</w:t>
      </w:r>
      <w:r w:rsidR="00331C64" w:rsidRPr="00AC31EF">
        <w:t xml:space="preserve"> – this is not universal for </w:t>
      </w:r>
      <w:r w:rsidR="00447214" w:rsidRPr="00AC31EF">
        <w:t xml:space="preserve">all institutions. </w:t>
      </w:r>
      <w:r w:rsidR="00046C6C" w:rsidRPr="00AC31EF">
        <w:t xml:space="preserve"> </w:t>
      </w:r>
    </w:p>
    <w:p w14:paraId="1146DAC2" w14:textId="77777777" w:rsidR="001B4ABC" w:rsidRPr="00AC31EF" w:rsidRDefault="001B4ABC" w:rsidP="001B4ABC">
      <w:pPr>
        <w:rPr>
          <w:sz w:val="12"/>
          <w:szCs w:val="12"/>
        </w:rPr>
      </w:pPr>
    </w:p>
    <w:p w14:paraId="46DCB42A" w14:textId="77777777" w:rsidR="007B3774" w:rsidRPr="00AC31EF" w:rsidRDefault="007B3774" w:rsidP="00F60F54">
      <w:pPr>
        <w:rPr>
          <w:rFonts w:cs="Calibri"/>
          <w:b/>
          <w:bCs/>
          <w:color w:val="0E2841" w:themeColor="text2"/>
          <w:szCs w:val="24"/>
        </w:rPr>
      </w:pPr>
      <w:r w:rsidRPr="00AC31EF">
        <w:rPr>
          <w:rFonts w:cs="Calibri"/>
          <w:b/>
          <w:bCs/>
          <w:color w:val="0E2841" w:themeColor="text2"/>
          <w:szCs w:val="24"/>
        </w:rPr>
        <w:t>Step 1: Check which subjects are counted</w:t>
      </w:r>
    </w:p>
    <w:p w14:paraId="1BF88281" w14:textId="30771FD1" w:rsidR="007B3774" w:rsidRPr="00AC31EF" w:rsidRDefault="007B3774" w:rsidP="00F60F54">
      <w:pPr>
        <w:rPr>
          <w:rFonts w:cs="Calibri"/>
          <w:szCs w:val="24"/>
        </w:rPr>
      </w:pPr>
      <w:r w:rsidRPr="00AC31EF">
        <w:rPr>
          <w:rFonts w:cs="Calibri"/>
          <w:szCs w:val="24"/>
        </w:rPr>
        <w:t xml:space="preserve">Each subject you pass in matric is given a point value, and these points are added together to calculate your APS. Check which subjects are counted by the institution you are interested in. In most cases, your </w:t>
      </w:r>
      <w:r w:rsidRPr="00AC31EF">
        <w:rPr>
          <w:rFonts w:cs="Calibri"/>
          <w:b/>
          <w:bCs/>
          <w:szCs w:val="24"/>
        </w:rPr>
        <w:t>best six subjects</w:t>
      </w:r>
      <w:r w:rsidRPr="00AC31EF">
        <w:rPr>
          <w:rFonts w:cs="Calibri"/>
          <w:szCs w:val="24"/>
        </w:rPr>
        <w:t xml:space="preserve"> are used, but some courses require specific subjects, such as English or Mathematics, to be included. Note that some institutions include Life Orientation, while others do not.</w:t>
      </w:r>
    </w:p>
    <w:p w14:paraId="405DA316" w14:textId="77777777" w:rsidR="00791708" w:rsidRPr="00AC31EF" w:rsidRDefault="00791708" w:rsidP="00F60F54">
      <w:pPr>
        <w:rPr>
          <w:rFonts w:cs="Calibri"/>
          <w:sz w:val="12"/>
          <w:szCs w:val="12"/>
        </w:rPr>
      </w:pPr>
    </w:p>
    <w:tbl>
      <w:tblPr>
        <w:tblStyle w:val="TableGrid"/>
        <w:tblW w:w="0" w:type="auto"/>
        <w:tblLook w:val="04A0" w:firstRow="1" w:lastRow="0" w:firstColumn="1" w:lastColumn="0" w:noHBand="0" w:noVBand="1"/>
      </w:tblPr>
      <w:tblGrid>
        <w:gridCol w:w="10456"/>
      </w:tblGrid>
      <w:tr w:rsidR="00791708" w:rsidRPr="00AC31EF" w14:paraId="19C0BAB7" w14:textId="77777777" w:rsidTr="00791708">
        <w:tc>
          <w:tcPr>
            <w:tcW w:w="10456" w:type="dxa"/>
            <w:shd w:val="clear" w:color="auto" w:fill="DAE9F7" w:themeFill="text2" w:themeFillTint="1A"/>
          </w:tcPr>
          <w:p w14:paraId="32DE6B22" w14:textId="3A7B90C0" w:rsidR="00791708" w:rsidRPr="00AC31EF" w:rsidRDefault="00791708" w:rsidP="00F60F54">
            <w:pPr>
              <w:rPr>
                <w:rFonts w:cs="Calibri"/>
                <w:szCs w:val="24"/>
              </w:rPr>
            </w:pPr>
            <w:r w:rsidRPr="00AC31EF">
              <w:rPr>
                <w:rFonts w:cs="Calibri"/>
                <w:b/>
                <w:bCs/>
                <w:szCs w:val="24"/>
                <w:lang w:eastAsia="en-ZA"/>
              </w:rPr>
              <w:t>Note:</w:t>
            </w:r>
            <w:r w:rsidRPr="00AC31EF">
              <w:rPr>
                <w:rFonts w:cs="Calibri"/>
                <w:szCs w:val="24"/>
                <w:lang w:eastAsia="en-ZA"/>
              </w:rPr>
              <w:t xml:space="preserve"> Although some universities exclude Life Orientation from the APS calculation, learners’ overall subject performance is still considered for admission. Certain courses require satisfactory performance in Life Orientation, and an average below 50% may create challenges</w:t>
            </w:r>
            <w:r w:rsidR="005E2B28">
              <w:rPr>
                <w:rFonts w:cs="Calibri"/>
                <w:szCs w:val="24"/>
                <w:lang w:eastAsia="en-ZA"/>
              </w:rPr>
              <w:t xml:space="preserve"> for admission</w:t>
            </w:r>
            <w:r w:rsidRPr="00AC31EF">
              <w:rPr>
                <w:rFonts w:cs="Calibri"/>
                <w:szCs w:val="24"/>
                <w:lang w:eastAsia="en-ZA"/>
              </w:rPr>
              <w:t xml:space="preserve">. </w:t>
            </w:r>
          </w:p>
        </w:tc>
      </w:tr>
    </w:tbl>
    <w:p w14:paraId="6E128450" w14:textId="37B3508E" w:rsidR="007B3774" w:rsidRPr="00AC31EF" w:rsidRDefault="007B3774" w:rsidP="00A11A17">
      <w:pPr>
        <w:rPr>
          <w:rFonts w:cs="Calibri"/>
          <w:sz w:val="12"/>
          <w:szCs w:val="12"/>
        </w:rPr>
      </w:pPr>
    </w:p>
    <w:p w14:paraId="27B36123" w14:textId="60CB6E5E" w:rsidR="007B3774" w:rsidRPr="00AC31EF" w:rsidRDefault="007B3774" w:rsidP="00F60F54">
      <w:pPr>
        <w:rPr>
          <w:rFonts w:cs="Calibri"/>
          <w:b/>
          <w:bCs/>
          <w:color w:val="0E2841" w:themeColor="text2"/>
          <w:szCs w:val="24"/>
        </w:rPr>
      </w:pPr>
      <w:r w:rsidRPr="00AC31EF">
        <w:rPr>
          <w:rFonts w:cs="Calibri"/>
          <w:b/>
          <w:bCs/>
          <w:color w:val="0E2841" w:themeColor="text2"/>
          <w:szCs w:val="24"/>
        </w:rPr>
        <w:t>Step 2: Convert your marks into points</w:t>
      </w:r>
    </w:p>
    <w:p w14:paraId="27A24020" w14:textId="77777777" w:rsidR="007B3774" w:rsidRPr="00AC31EF" w:rsidRDefault="007B3774" w:rsidP="00F60F54">
      <w:pPr>
        <w:rPr>
          <w:rFonts w:cs="Calibri"/>
          <w:szCs w:val="24"/>
        </w:rPr>
      </w:pPr>
      <w:r w:rsidRPr="00AC31EF">
        <w:rPr>
          <w:rFonts w:cs="Calibri"/>
          <w:szCs w:val="24"/>
        </w:rPr>
        <w:t>Convert your marks into points using the APS scale set by the institution you are applying to.</w:t>
      </w:r>
    </w:p>
    <w:p w14:paraId="28FDEE25" w14:textId="77777777" w:rsidR="00F0777E" w:rsidRPr="00AC31EF" w:rsidRDefault="00F0777E" w:rsidP="00F60F54">
      <w:pPr>
        <w:rPr>
          <w:rFonts w:cs="Calibri"/>
          <w:sz w:val="12"/>
          <w:szCs w:val="12"/>
        </w:rPr>
      </w:pPr>
    </w:p>
    <w:p w14:paraId="64841A37" w14:textId="45ED525B" w:rsidR="00F0777E" w:rsidRPr="00AC31EF" w:rsidRDefault="00F0777E" w:rsidP="00F60F54">
      <w:pPr>
        <w:rPr>
          <w:rFonts w:cs="Calibri"/>
          <w:b/>
          <w:bCs/>
          <w:szCs w:val="24"/>
        </w:rPr>
      </w:pPr>
      <w:r w:rsidRPr="00AC31EF">
        <w:rPr>
          <w:rFonts w:cs="Calibri"/>
          <w:b/>
          <w:bCs/>
          <w:szCs w:val="24"/>
        </w:rPr>
        <w:t>Example of an APS scale:</w:t>
      </w:r>
    </w:p>
    <w:p w14:paraId="59ACEB9B" w14:textId="368D4E80" w:rsidR="00FD4D07" w:rsidRPr="00AC31EF" w:rsidRDefault="00FD4D07" w:rsidP="00F60F54">
      <w:pPr>
        <w:rPr>
          <w:rFonts w:cs="Calibri"/>
          <w:szCs w:val="24"/>
        </w:rPr>
      </w:pPr>
      <w:r w:rsidRPr="00AC31EF">
        <w:rPr>
          <w:rFonts w:cs="Calibri"/>
          <w:szCs w:val="24"/>
        </w:rPr>
        <w:t xml:space="preserve">The table below illustrates how matric marks could be converted into APS points. </w:t>
      </w:r>
      <w:r w:rsidR="00C53BB3" w:rsidRPr="00AC31EF">
        <w:rPr>
          <w:rFonts w:cs="Calibri"/>
          <w:szCs w:val="24"/>
        </w:rPr>
        <w:t xml:space="preserve">Each percentage range corresponds to a specific number of points. For example, a score of 80–100% </w:t>
      </w:r>
      <w:r w:rsidR="00CB5EA2">
        <w:rPr>
          <w:rFonts w:cs="Calibri"/>
          <w:szCs w:val="24"/>
        </w:rPr>
        <w:t>represent</w:t>
      </w:r>
      <w:r w:rsidR="00C53BB3" w:rsidRPr="00AC31EF">
        <w:rPr>
          <w:rFonts w:cs="Calibri"/>
          <w:szCs w:val="24"/>
        </w:rPr>
        <w:t xml:space="preserve"> 7 points, while a score of 70–79% </w:t>
      </w:r>
      <w:r w:rsidR="00CB5EA2">
        <w:rPr>
          <w:rFonts w:cs="Calibri"/>
          <w:szCs w:val="24"/>
        </w:rPr>
        <w:t>represents</w:t>
      </w:r>
      <w:r w:rsidR="00C53BB3" w:rsidRPr="00AC31EF">
        <w:rPr>
          <w:rFonts w:cs="Calibri"/>
          <w:szCs w:val="24"/>
        </w:rPr>
        <w:t xml:space="preserve"> 6 points.</w:t>
      </w:r>
    </w:p>
    <w:tbl>
      <w:tblPr>
        <w:tblStyle w:val="TableGrid"/>
        <w:tblW w:w="0" w:type="auto"/>
        <w:tblLook w:val="04A0" w:firstRow="1" w:lastRow="0" w:firstColumn="1" w:lastColumn="0" w:noHBand="0" w:noVBand="1"/>
      </w:tblPr>
      <w:tblGrid>
        <w:gridCol w:w="5228"/>
        <w:gridCol w:w="5228"/>
      </w:tblGrid>
      <w:tr w:rsidR="00F0777E" w:rsidRPr="00AC31EF" w14:paraId="4F942730" w14:textId="77777777" w:rsidTr="00CA03D5">
        <w:tc>
          <w:tcPr>
            <w:tcW w:w="5228" w:type="dxa"/>
            <w:shd w:val="clear" w:color="auto" w:fill="F2F2F2" w:themeFill="background1" w:themeFillShade="F2"/>
          </w:tcPr>
          <w:p w14:paraId="56C5A393" w14:textId="0151A239" w:rsidR="00F0777E" w:rsidRPr="00AC31EF" w:rsidRDefault="006263BF" w:rsidP="00CA03D5">
            <w:pPr>
              <w:jc w:val="center"/>
              <w:rPr>
                <w:rFonts w:cs="Calibri"/>
                <w:b/>
                <w:bCs/>
                <w:szCs w:val="24"/>
              </w:rPr>
            </w:pPr>
            <w:r w:rsidRPr="00AC31EF">
              <w:rPr>
                <w:rFonts w:cs="Calibri"/>
                <w:b/>
                <w:bCs/>
                <w:szCs w:val="24"/>
              </w:rPr>
              <w:t>Percentage</w:t>
            </w:r>
          </w:p>
        </w:tc>
        <w:tc>
          <w:tcPr>
            <w:tcW w:w="5228" w:type="dxa"/>
            <w:shd w:val="clear" w:color="auto" w:fill="F2F2F2" w:themeFill="background1" w:themeFillShade="F2"/>
          </w:tcPr>
          <w:p w14:paraId="77213250" w14:textId="54DCBC68" w:rsidR="00F0777E" w:rsidRPr="00AC31EF" w:rsidRDefault="006263BF" w:rsidP="00CA03D5">
            <w:pPr>
              <w:jc w:val="center"/>
              <w:rPr>
                <w:rFonts w:cs="Calibri"/>
                <w:b/>
                <w:bCs/>
                <w:szCs w:val="24"/>
              </w:rPr>
            </w:pPr>
            <w:r w:rsidRPr="00AC31EF">
              <w:rPr>
                <w:rFonts w:cs="Calibri"/>
                <w:b/>
                <w:bCs/>
                <w:szCs w:val="24"/>
              </w:rPr>
              <w:t>APS Points</w:t>
            </w:r>
          </w:p>
        </w:tc>
      </w:tr>
      <w:tr w:rsidR="00F0777E" w:rsidRPr="00AC31EF" w14:paraId="090BA383" w14:textId="77777777" w:rsidTr="00F0777E">
        <w:tc>
          <w:tcPr>
            <w:tcW w:w="5228" w:type="dxa"/>
          </w:tcPr>
          <w:p w14:paraId="01B04DA9" w14:textId="52180588" w:rsidR="00F0777E" w:rsidRPr="00AC31EF" w:rsidRDefault="006263BF" w:rsidP="00CA03D5">
            <w:pPr>
              <w:jc w:val="center"/>
              <w:rPr>
                <w:rFonts w:cs="Calibri"/>
                <w:szCs w:val="24"/>
              </w:rPr>
            </w:pPr>
            <w:r w:rsidRPr="00AC31EF">
              <w:rPr>
                <w:rFonts w:cs="Calibri"/>
                <w:szCs w:val="24"/>
              </w:rPr>
              <w:t>80 – 100%</w:t>
            </w:r>
          </w:p>
        </w:tc>
        <w:tc>
          <w:tcPr>
            <w:tcW w:w="5228" w:type="dxa"/>
          </w:tcPr>
          <w:p w14:paraId="639FEB1D" w14:textId="477666A5" w:rsidR="00F0777E" w:rsidRPr="00AC31EF" w:rsidRDefault="006263BF" w:rsidP="00CA03D5">
            <w:pPr>
              <w:jc w:val="center"/>
              <w:rPr>
                <w:rFonts w:cs="Calibri"/>
                <w:szCs w:val="24"/>
              </w:rPr>
            </w:pPr>
            <w:r w:rsidRPr="00AC31EF">
              <w:rPr>
                <w:rFonts w:cs="Calibri"/>
                <w:szCs w:val="24"/>
              </w:rPr>
              <w:t>7 points</w:t>
            </w:r>
          </w:p>
        </w:tc>
      </w:tr>
      <w:tr w:rsidR="00F0777E" w:rsidRPr="00AC31EF" w14:paraId="3BAEDFFB" w14:textId="77777777" w:rsidTr="00F0777E">
        <w:tc>
          <w:tcPr>
            <w:tcW w:w="5228" w:type="dxa"/>
          </w:tcPr>
          <w:p w14:paraId="1E8C9941" w14:textId="7E9901E7" w:rsidR="00F0777E" w:rsidRPr="00AC31EF" w:rsidRDefault="006263BF" w:rsidP="00CA03D5">
            <w:pPr>
              <w:jc w:val="center"/>
              <w:rPr>
                <w:rFonts w:cs="Calibri"/>
                <w:szCs w:val="24"/>
              </w:rPr>
            </w:pPr>
            <w:r w:rsidRPr="00AC31EF">
              <w:rPr>
                <w:rFonts w:cs="Calibri"/>
                <w:szCs w:val="24"/>
              </w:rPr>
              <w:t>70 – 79%</w:t>
            </w:r>
          </w:p>
        </w:tc>
        <w:tc>
          <w:tcPr>
            <w:tcW w:w="5228" w:type="dxa"/>
          </w:tcPr>
          <w:p w14:paraId="12E02317" w14:textId="6761872A" w:rsidR="00F0777E" w:rsidRPr="00AC31EF" w:rsidRDefault="006263BF" w:rsidP="00CA03D5">
            <w:pPr>
              <w:jc w:val="center"/>
              <w:rPr>
                <w:rFonts w:cs="Calibri"/>
                <w:szCs w:val="24"/>
              </w:rPr>
            </w:pPr>
            <w:r w:rsidRPr="00AC31EF">
              <w:rPr>
                <w:rFonts w:cs="Calibri"/>
                <w:szCs w:val="24"/>
              </w:rPr>
              <w:t>6 points</w:t>
            </w:r>
          </w:p>
        </w:tc>
      </w:tr>
      <w:tr w:rsidR="00F0777E" w:rsidRPr="00AC31EF" w14:paraId="27321C47" w14:textId="77777777" w:rsidTr="00F0777E">
        <w:tc>
          <w:tcPr>
            <w:tcW w:w="5228" w:type="dxa"/>
          </w:tcPr>
          <w:p w14:paraId="3ED3639F" w14:textId="4EEAF068" w:rsidR="00F0777E" w:rsidRPr="00AC31EF" w:rsidRDefault="006263BF" w:rsidP="00CA03D5">
            <w:pPr>
              <w:jc w:val="center"/>
              <w:rPr>
                <w:rFonts w:cs="Calibri"/>
                <w:szCs w:val="24"/>
              </w:rPr>
            </w:pPr>
            <w:r w:rsidRPr="00AC31EF">
              <w:rPr>
                <w:rFonts w:cs="Calibri"/>
                <w:szCs w:val="24"/>
              </w:rPr>
              <w:t>60 – 69%</w:t>
            </w:r>
          </w:p>
        </w:tc>
        <w:tc>
          <w:tcPr>
            <w:tcW w:w="5228" w:type="dxa"/>
          </w:tcPr>
          <w:p w14:paraId="4EA19085" w14:textId="2DFA7E2B" w:rsidR="00F0777E" w:rsidRPr="00AC31EF" w:rsidRDefault="006263BF" w:rsidP="00CA03D5">
            <w:pPr>
              <w:jc w:val="center"/>
              <w:rPr>
                <w:rFonts w:cs="Calibri"/>
                <w:szCs w:val="24"/>
              </w:rPr>
            </w:pPr>
            <w:r w:rsidRPr="00AC31EF">
              <w:rPr>
                <w:rFonts w:cs="Calibri"/>
                <w:szCs w:val="24"/>
              </w:rPr>
              <w:t>5 points</w:t>
            </w:r>
          </w:p>
        </w:tc>
      </w:tr>
      <w:tr w:rsidR="00F0777E" w:rsidRPr="00AC31EF" w14:paraId="3B642F89" w14:textId="77777777" w:rsidTr="00F0777E">
        <w:tc>
          <w:tcPr>
            <w:tcW w:w="5228" w:type="dxa"/>
          </w:tcPr>
          <w:p w14:paraId="4873A117" w14:textId="251BFFAD" w:rsidR="00F0777E" w:rsidRPr="00AC31EF" w:rsidRDefault="006263BF" w:rsidP="00CA03D5">
            <w:pPr>
              <w:jc w:val="center"/>
              <w:rPr>
                <w:rFonts w:cs="Calibri"/>
                <w:szCs w:val="24"/>
              </w:rPr>
            </w:pPr>
            <w:r w:rsidRPr="00AC31EF">
              <w:rPr>
                <w:rFonts w:cs="Calibri"/>
                <w:szCs w:val="24"/>
              </w:rPr>
              <w:t>50 – 59%</w:t>
            </w:r>
          </w:p>
        </w:tc>
        <w:tc>
          <w:tcPr>
            <w:tcW w:w="5228" w:type="dxa"/>
          </w:tcPr>
          <w:p w14:paraId="16F7CC45" w14:textId="5809F825" w:rsidR="00F0777E" w:rsidRPr="00AC31EF" w:rsidRDefault="006263BF" w:rsidP="00CA03D5">
            <w:pPr>
              <w:jc w:val="center"/>
              <w:rPr>
                <w:rFonts w:cs="Calibri"/>
                <w:szCs w:val="24"/>
              </w:rPr>
            </w:pPr>
            <w:r w:rsidRPr="00AC31EF">
              <w:rPr>
                <w:rFonts w:cs="Calibri"/>
                <w:szCs w:val="24"/>
              </w:rPr>
              <w:t>4 points</w:t>
            </w:r>
          </w:p>
        </w:tc>
      </w:tr>
      <w:tr w:rsidR="00F0777E" w:rsidRPr="00AC31EF" w14:paraId="11952CA6" w14:textId="77777777" w:rsidTr="00F0777E">
        <w:tc>
          <w:tcPr>
            <w:tcW w:w="5228" w:type="dxa"/>
          </w:tcPr>
          <w:p w14:paraId="0D8064A7" w14:textId="175C5E2A" w:rsidR="00F0777E" w:rsidRPr="00AC31EF" w:rsidRDefault="006263BF" w:rsidP="00CA03D5">
            <w:pPr>
              <w:jc w:val="center"/>
              <w:rPr>
                <w:rFonts w:cs="Calibri"/>
                <w:szCs w:val="24"/>
              </w:rPr>
            </w:pPr>
            <w:r w:rsidRPr="00AC31EF">
              <w:rPr>
                <w:rFonts w:cs="Calibri"/>
                <w:szCs w:val="24"/>
              </w:rPr>
              <w:t>40 – 49%</w:t>
            </w:r>
          </w:p>
        </w:tc>
        <w:tc>
          <w:tcPr>
            <w:tcW w:w="5228" w:type="dxa"/>
          </w:tcPr>
          <w:p w14:paraId="11A211E5" w14:textId="2E851248" w:rsidR="00F0777E" w:rsidRPr="00AC31EF" w:rsidRDefault="006263BF" w:rsidP="00CA03D5">
            <w:pPr>
              <w:jc w:val="center"/>
              <w:rPr>
                <w:rFonts w:cs="Calibri"/>
                <w:szCs w:val="24"/>
              </w:rPr>
            </w:pPr>
            <w:r w:rsidRPr="00AC31EF">
              <w:rPr>
                <w:rFonts w:cs="Calibri"/>
                <w:szCs w:val="24"/>
              </w:rPr>
              <w:t>3 points</w:t>
            </w:r>
          </w:p>
        </w:tc>
      </w:tr>
      <w:tr w:rsidR="006263BF" w:rsidRPr="00AC31EF" w14:paraId="4E5FD7E5" w14:textId="77777777" w:rsidTr="00F0777E">
        <w:tc>
          <w:tcPr>
            <w:tcW w:w="5228" w:type="dxa"/>
          </w:tcPr>
          <w:p w14:paraId="33B9F671" w14:textId="4827FB88" w:rsidR="006263BF" w:rsidRPr="00AC31EF" w:rsidRDefault="00CA03D5" w:rsidP="00CA03D5">
            <w:pPr>
              <w:jc w:val="center"/>
              <w:rPr>
                <w:rFonts w:cs="Calibri"/>
                <w:szCs w:val="24"/>
              </w:rPr>
            </w:pPr>
            <w:r w:rsidRPr="00AC31EF">
              <w:rPr>
                <w:rFonts w:cs="Calibri"/>
                <w:szCs w:val="24"/>
              </w:rPr>
              <w:t>3</w:t>
            </w:r>
            <w:r w:rsidR="006263BF" w:rsidRPr="00AC31EF">
              <w:rPr>
                <w:rFonts w:cs="Calibri"/>
                <w:szCs w:val="24"/>
              </w:rPr>
              <w:t xml:space="preserve">0 – </w:t>
            </w:r>
            <w:r w:rsidRPr="00AC31EF">
              <w:rPr>
                <w:rFonts w:cs="Calibri"/>
                <w:szCs w:val="24"/>
              </w:rPr>
              <w:t>39</w:t>
            </w:r>
            <w:r w:rsidR="006263BF" w:rsidRPr="00AC31EF">
              <w:rPr>
                <w:rFonts w:cs="Calibri"/>
                <w:szCs w:val="24"/>
              </w:rPr>
              <w:t>%</w:t>
            </w:r>
          </w:p>
        </w:tc>
        <w:tc>
          <w:tcPr>
            <w:tcW w:w="5228" w:type="dxa"/>
          </w:tcPr>
          <w:p w14:paraId="00300C98" w14:textId="22EC58EC" w:rsidR="006263BF" w:rsidRPr="00AC31EF" w:rsidRDefault="006263BF" w:rsidP="00CA03D5">
            <w:pPr>
              <w:jc w:val="center"/>
              <w:rPr>
                <w:rFonts w:cs="Calibri"/>
                <w:szCs w:val="24"/>
              </w:rPr>
            </w:pPr>
            <w:r w:rsidRPr="00AC31EF">
              <w:rPr>
                <w:rFonts w:cs="Calibri"/>
                <w:szCs w:val="24"/>
              </w:rPr>
              <w:t>2 points</w:t>
            </w:r>
          </w:p>
        </w:tc>
      </w:tr>
      <w:tr w:rsidR="006263BF" w:rsidRPr="00AC31EF" w14:paraId="3E0728F3" w14:textId="77777777" w:rsidTr="00F0777E">
        <w:tc>
          <w:tcPr>
            <w:tcW w:w="5228" w:type="dxa"/>
          </w:tcPr>
          <w:p w14:paraId="2A1114EE" w14:textId="782BA250" w:rsidR="006263BF" w:rsidRPr="00AC31EF" w:rsidRDefault="006263BF" w:rsidP="00CA03D5">
            <w:pPr>
              <w:jc w:val="center"/>
              <w:rPr>
                <w:rFonts w:cs="Calibri"/>
                <w:szCs w:val="24"/>
              </w:rPr>
            </w:pPr>
            <w:r w:rsidRPr="00AC31EF">
              <w:rPr>
                <w:rFonts w:cs="Calibri"/>
                <w:szCs w:val="24"/>
              </w:rPr>
              <w:t xml:space="preserve">0 – </w:t>
            </w:r>
            <w:r w:rsidR="00CA03D5" w:rsidRPr="00AC31EF">
              <w:rPr>
                <w:rFonts w:cs="Calibri"/>
                <w:szCs w:val="24"/>
              </w:rPr>
              <w:t>29</w:t>
            </w:r>
            <w:r w:rsidRPr="00AC31EF">
              <w:rPr>
                <w:rFonts w:cs="Calibri"/>
                <w:szCs w:val="24"/>
              </w:rPr>
              <w:t>%</w:t>
            </w:r>
          </w:p>
        </w:tc>
        <w:tc>
          <w:tcPr>
            <w:tcW w:w="5228" w:type="dxa"/>
          </w:tcPr>
          <w:p w14:paraId="6C5CC53A" w14:textId="3CFED2B2" w:rsidR="006263BF" w:rsidRPr="00AC31EF" w:rsidRDefault="006263BF" w:rsidP="00CA03D5">
            <w:pPr>
              <w:jc w:val="center"/>
              <w:rPr>
                <w:rFonts w:cs="Calibri"/>
                <w:szCs w:val="24"/>
              </w:rPr>
            </w:pPr>
            <w:r w:rsidRPr="00AC31EF">
              <w:rPr>
                <w:rFonts w:cs="Calibri"/>
                <w:szCs w:val="24"/>
              </w:rPr>
              <w:t>1 point</w:t>
            </w:r>
          </w:p>
        </w:tc>
      </w:tr>
    </w:tbl>
    <w:p w14:paraId="14FF6A52" w14:textId="3DBF74E3" w:rsidR="00A743F4" w:rsidRPr="00AC31EF" w:rsidRDefault="00A743F4" w:rsidP="00A11A17">
      <w:pPr>
        <w:rPr>
          <w:rFonts w:cs="Calibri"/>
          <w:sz w:val="12"/>
          <w:szCs w:val="12"/>
        </w:rPr>
      </w:pPr>
    </w:p>
    <w:p w14:paraId="1682DF3F" w14:textId="539883B3" w:rsidR="007B3774" w:rsidRPr="00AC31EF" w:rsidRDefault="007B3774" w:rsidP="00F60F54">
      <w:pPr>
        <w:rPr>
          <w:rFonts w:cs="Calibri"/>
          <w:b/>
          <w:bCs/>
          <w:color w:val="0E2841" w:themeColor="text2"/>
          <w:szCs w:val="24"/>
        </w:rPr>
      </w:pPr>
      <w:r w:rsidRPr="00AC31EF">
        <w:rPr>
          <w:rFonts w:cs="Calibri"/>
          <w:b/>
          <w:bCs/>
          <w:color w:val="0E2841" w:themeColor="text2"/>
          <w:szCs w:val="24"/>
        </w:rPr>
        <w:t>Step 3: Add your points</w:t>
      </w:r>
    </w:p>
    <w:p w14:paraId="35BB42A3" w14:textId="2C426A69" w:rsidR="007B3774" w:rsidRPr="00AC31EF" w:rsidRDefault="007B3774" w:rsidP="00F60F54">
      <w:pPr>
        <w:rPr>
          <w:rFonts w:cs="Calibri"/>
          <w:szCs w:val="24"/>
        </w:rPr>
      </w:pPr>
      <w:r w:rsidRPr="00AC31EF">
        <w:rPr>
          <w:rFonts w:cs="Calibri"/>
          <w:szCs w:val="24"/>
        </w:rPr>
        <w:t>Add the points from the selected subjects to calculate your total APS.</w:t>
      </w:r>
    </w:p>
    <w:p w14:paraId="4CCD0224" w14:textId="23B15137" w:rsidR="00A743F4" w:rsidRPr="00AC31EF" w:rsidRDefault="00A743F4" w:rsidP="00A743F4">
      <w:pPr>
        <w:ind w:firstLine="720"/>
        <w:rPr>
          <w:rFonts w:cs="Calibri"/>
          <w:sz w:val="12"/>
          <w:szCs w:val="12"/>
        </w:rPr>
      </w:pPr>
    </w:p>
    <w:p w14:paraId="4D32ACFF" w14:textId="3FE3D6A9" w:rsidR="00A743F4" w:rsidRPr="00AC31EF" w:rsidRDefault="00A743F4" w:rsidP="00F60F54">
      <w:pPr>
        <w:rPr>
          <w:rFonts w:cs="Calibri"/>
          <w:b/>
          <w:bCs/>
          <w:color w:val="0E2841" w:themeColor="text2"/>
          <w:szCs w:val="24"/>
        </w:rPr>
      </w:pPr>
      <w:r w:rsidRPr="00AC31EF">
        <w:rPr>
          <w:rFonts w:cs="Calibri"/>
          <w:b/>
          <w:bCs/>
          <w:color w:val="0E2841" w:themeColor="text2"/>
          <w:szCs w:val="24"/>
        </w:rPr>
        <w:t>Step 4:</w:t>
      </w:r>
      <w:r w:rsidR="000947F1" w:rsidRPr="00AC31EF">
        <w:rPr>
          <w:rFonts w:cs="Calibri"/>
          <w:b/>
          <w:bCs/>
          <w:color w:val="0E2841" w:themeColor="text2"/>
          <w:szCs w:val="24"/>
        </w:rPr>
        <w:t xml:space="preserve"> Compare with course requirements</w:t>
      </w:r>
    </w:p>
    <w:p w14:paraId="4B0D39FC" w14:textId="5204E641" w:rsidR="00A743F4" w:rsidRPr="00AC31EF" w:rsidRDefault="00A743F4" w:rsidP="00F60F54">
      <w:pPr>
        <w:rPr>
          <w:rFonts w:cs="Calibri"/>
          <w:szCs w:val="24"/>
        </w:rPr>
      </w:pPr>
      <w:r w:rsidRPr="00AC31EF">
        <w:rPr>
          <w:rFonts w:cs="Calibri"/>
          <w:szCs w:val="24"/>
        </w:rPr>
        <w:t xml:space="preserve">Compare your APS with the minimum requirement for the course you are interested in. If your score meets or exceeds that, you’re eligible to apply. </w:t>
      </w:r>
    </w:p>
    <w:p w14:paraId="6E4FCBF2" w14:textId="77777777" w:rsidR="006E714D" w:rsidRPr="00AC31EF" w:rsidRDefault="006E714D" w:rsidP="00F60F54">
      <w:pPr>
        <w:rPr>
          <w:rFonts w:cs="Calibri"/>
          <w:sz w:val="12"/>
          <w:szCs w:val="12"/>
        </w:rPr>
      </w:pPr>
    </w:p>
    <w:tbl>
      <w:tblPr>
        <w:tblStyle w:val="TableGrid"/>
        <w:tblW w:w="0" w:type="auto"/>
        <w:tblLook w:val="04A0" w:firstRow="1" w:lastRow="0" w:firstColumn="1" w:lastColumn="0" w:noHBand="0" w:noVBand="1"/>
      </w:tblPr>
      <w:tblGrid>
        <w:gridCol w:w="10456"/>
      </w:tblGrid>
      <w:tr w:rsidR="006E714D" w:rsidRPr="00AC31EF" w14:paraId="68E00D1B" w14:textId="77777777" w:rsidTr="0042320C">
        <w:tc>
          <w:tcPr>
            <w:tcW w:w="10456" w:type="dxa"/>
            <w:tcBorders>
              <w:bottom w:val="single" w:sz="4" w:space="0" w:color="auto"/>
            </w:tcBorders>
            <w:shd w:val="clear" w:color="auto" w:fill="DAE9F7" w:themeFill="text2" w:themeFillTint="1A"/>
          </w:tcPr>
          <w:p w14:paraId="5917AFDA" w14:textId="77777777" w:rsidR="006E714D" w:rsidRPr="00AC31EF" w:rsidRDefault="006E714D" w:rsidP="00A11A17">
            <w:pPr>
              <w:rPr>
                <w:rFonts w:cs="Calibri"/>
                <w:szCs w:val="24"/>
              </w:rPr>
            </w:pPr>
            <w:r w:rsidRPr="00AC31EF">
              <w:rPr>
                <w:rFonts w:cs="Calibri"/>
                <w:b/>
                <w:bCs/>
                <w:szCs w:val="24"/>
              </w:rPr>
              <w:t>Important note:</w:t>
            </w:r>
            <w:r w:rsidRPr="00AC31EF">
              <w:rPr>
                <w:rFonts w:cs="Calibri"/>
                <w:szCs w:val="24"/>
              </w:rPr>
              <w:t xml:space="preserve"> </w:t>
            </w:r>
          </w:p>
          <w:p w14:paraId="1FA71BBE" w14:textId="5782C6DD" w:rsidR="006E714D" w:rsidRPr="00AC31EF" w:rsidRDefault="00005546" w:rsidP="009D57BF">
            <w:pPr>
              <w:rPr>
                <w:rFonts w:cs="Calibri"/>
                <w:szCs w:val="24"/>
              </w:rPr>
            </w:pPr>
            <w:r w:rsidRPr="00AC31EF">
              <w:rPr>
                <w:rFonts w:cs="Calibri"/>
                <w:szCs w:val="24"/>
              </w:rPr>
              <w:t xml:space="preserve">APS rules and subject requirements differ between institutions and courses. Each </w:t>
            </w:r>
            <w:r w:rsidR="00036FC9" w:rsidRPr="00AC31EF">
              <w:rPr>
                <w:rFonts w:cs="Calibri"/>
                <w:szCs w:val="24"/>
              </w:rPr>
              <w:t>institution</w:t>
            </w:r>
            <w:r w:rsidRPr="00AC31EF">
              <w:rPr>
                <w:rFonts w:cs="Calibri"/>
                <w:szCs w:val="24"/>
              </w:rPr>
              <w:t xml:space="preserve"> sets its own minimum APS requirements for every qualification it offers, which means that the same course may require different APS scores at different </w:t>
            </w:r>
            <w:r w:rsidR="00036FC9" w:rsidRPr="00AC31EF">
              <w:rPr>
                <w:rFonts w:cs="Calibri"/>
                <w:szCs w:val="24"/>
              </w:rPr>
              <w:t>institutions</w:t>
            </w:r>
            <w:r w:rsidRPr="00AC31EF">
              <w:rPr>
                <w:rFonts w:cs="Calibri"/>
                <w:szCs w:val="24"/>
              </w:rPr>
              <w:t>.</w:t>
            </w:r>
            <w:r w:rsidR="009D57BF" w:rsidRPr="00AC31EF">
              <w:rPr>
                <w:rFonts w:cs="Calibri"/>
                <w:szCs w:val="24"/>
              </w:rPr>
              <w:t xml:space="preserve"> </w:t>
            </w:r>
            <w:r w:rsidRPr="00AC31EF">
              <w:rPr>
                <w:rFonts w:cs="Calibri"/>
                <w:szCs w:val="24"/>
              </w:rPr>
              <w:t xml:space="preserve">It is therefore essential to research the minimum APS and any additional requirements for the specific qualification and institution you plan to apply to </w:t>
            </w:r>
            <w:r w:rsidRPr="00AC31EF">
              <w:rPr>
                <w:rFonts w:cs="Calibri"/>
                <w:i/>
                <w:iCs/>
                <w:szCs w:val="24"/>
              </w:rPr>
              <w:t>before</w:t>
            </w:r>
            <w:r w:rsidRPr="00AC31EF">
              <w:rPr>
                <w:rFonts w:cs="Calibri"/>
                <w:szCs w:val="24"/>
              </w:rPr>
              <w:t xml:space="preserve"> submitting an application.</w:t>
            </w:r>
          </w:p>
        </w:tc>
      </w:tr>
    </w:tbl>
    <w:p w14:paraId="7B9DCFFC" w14:textId="757F1C96" w:rsidR="00FC67EC" w:rsidRPr="00AC31EF" w:rsidRDefault="00FC67EC" w:rsidP="00A11A17">
      <w:pPr>
        <w:rPr>
          <w:rFonts w:cs="Calibri"/>
          <w:szCs w:val="24"/>
        </w:rPr>
      </w:pPr>
    </w:p>
    <w:p w14:paraId="031DC663" w14:textId="77777777" w:rsidR="009D57BF" w:rsidRPr="00AC31EF" w:rsidRDefault="009D57BF" w:rsidP="00EE3DED">
      <w:pPr>
        <w:rPr>
          <w:rFonts w:cs="Calibri"/>
          <w:b/>
          <w:bCs/>
          <w:szCs w:val="24"/>
        </w:rPr>
      </w:pPr>
    </w:p>
    <w:p w14:paraId="340E2430" w14:textId="77777777" w:rsidR="009D57BF" w:rsidRPr="00AC31EF" w:rsidRDefault="009D57BF" w:rsidP="00EE3DED">
      <w:pPr>
        <w:rPr>
          <w:rFonts w:cs="Calibri"/>
          <w:b/>
          <w:bCs/>
          <w:szCs w:val="24"/>
        </w:rPr>
      </w:pPr>
    </w:p>
    <w:p w14:paraId="16E65603" w14:textId="77777777" w:rsidR="009D57BF" w:rsidRPr="00AC31EF" w:rsidRDefault="009D57BF" w:rsidP="00EE3DED">
      <w:pPr>
        <w:rPr>
          <w:rFonts w:cs="Calibri"/>
          <w:b/>
          <w:bCs/>
          <w:szCs w:val="24"/>
        </w:rPr>
      </w:pPr>
    </w:p>
    <w:p w14:paraId="149743D8" w14:textId="2B1FB854" w:rsidR="0042320C" w:rsidRPr="00AC31EF" w:rsidRDefault="0042320C">
      <w:pPr>
        <w:rPr>
          <w:rFonts w:cs="Calibri"/>
          <w:b/>
          <w:bCs/>
          <w:szCs w:val="24"/>
        </w:rPr>
      </w:pPr>
      <w:r w:rsidRPr="00AC31EF">
        <w:rPr>
          <w:rFonts w:cs="Calibri"/>
          <w:b/>
          <w:bCs/>
          <w:szCs w:val="24"/>
        </w:rPr>
        <w:br w:type="page"/>
      </w:r>
    </w:p>
    <w:p w14:paraId="2BFBDF48" w14:textId="28AA6EE7" w:rsidR="0029369D" w:rsidRPr="00AC31EF" w:rsidRDefault="00CD79D4" w:rsidP="004B4FF2">
      <w:pPr>
        <w:rPr>
          <w:rFonts w:cs="Calibri"/>
          <w:b/>
          <w:bCs/>
          <w:color w:val="0A2F41" w:themeColor="accent1" w:themeShade="80"/>
          <w:sz w:val="28"/>
          <w:szCs w:val="28"/>
        </w:rPr>
      </w:pPr>
      <w:r w:rsidRPr="00AC31EF">
        <w:rPr>
          <w:rFonts w:cs="Calibri"/>
          <w:b/>
          <w:bCs/>
          <w:color w:val="0A2F41" w:themeColor="accent1" w:themeShade="80"/>
          <w:sz w:val="28"/>
          <w:szCs w:val="28"/>
        </w:rPr>
        <w:t>The National Benchmark Tests (</w:t>
      </w:r>
      <w:proofErr w:type="spellStart"/>
      <w:r w:rsidRPr="00AC31EF">
        <w:rPr>
          <w:rFonts w:cs="Calibri"/>
          <w:b/>
          <w:bCs/>
          <w:color w:val="0A2F41" w:themeColor="accent1" w:themeShade="80"/>
          <w:sz w:val="28"/>
          <w:szCs w:val="28"/>
        </w:rPr>
        <w:t>NBTs</w:t>
      </w:r>
      <w:proofErr w:type="spellEnd"/>
      <w:r w:rsidRPr="00AC31EF">
        <w:rPr>
          <w:rFonts w:cs="Calibri"/>
          <w:b/>
          <w:bCs/>
          <w:color w:val="0A2F41" w:themeColor="accent1" w:themeShade="80"/>
          <w:sz w:val="28"/>
          <w:szCs w:val="28"/>
        </w:rPr>
        <w:t>)</w:t>
      </w:r>
    </w:p>
    <w:p w14:paraId="2826C402" w14:textId="5336D976" w:rsidR="0029369D" w:rsidRPr="00AC31EF" w:rsidRDefault="0029369D" w:rsidP="0029369D">
      <w:r w:rsidRPr="00AC31EF">
        <w:t>The National Benchmark Tests (</w:t>
      </w:r>
      <w:proofErr w:type="spellStart"/>
      <w:r w:rsidRPr="00AC31EF">
        <w:t>NBTs</w:t>
      </w:r>
      <w:proofErr w:type="spellEnd"/>
      <w:r w:rsidRPr="00AC31EF">
        <w:t xml:space="preserve">) are a set of tests written by learners who want to study at a university. The tests measure whether learners are ready for university-level study. The </w:t>
      </w:r>
      <w:proofErr w:type="spellStart"/>
      <w:r w:rsidRPr="00AC31EF">
        <w:t>NBTs</w:t>
      </w:r>
      <w:proofErr w:type="spellEnd"/>
      <w:r w:rsidRPr="00AC31EF">
        <w:t xml:space="preserve"> assess skills such as academic literacy, general knowledge and mathematics. They are designed to reflect the level of thinking and skills expected from first-year university students.</w:t>
      </w:r>
    </w:p>
    <w:p w14:paraId="723A3F24" w14:textId="77777777" w:rsidR="0029369D" w:rsidRPr="00AC31EF" w:rsidRDefault="0029369D" w:rsidP="0029369D">
      <w:pPr>
        <w:rPr>
          <w:sz w:val="12"/>
          <w:szCs w:val="12"/>
        </w:rPr>
      </w:pPr>
    </w:p>
    <w:p w14:paraId="3F952DAE" w14:textId="77777777" w:rsidR="0029369D" w:rsidRPr="00AC31EF" w:rsidRDefault="0029369D" w:rsidP="0029369D">
      <w:r w:rsidRPr="00AC31EF">
        <w:t>Each test requires learners to apply what they already know and can do, rather than memorising new content.</w:t>
      </w:r>
    </w:p>
    <w:p w14:paraId="590651BD" w14:textId="77777777" w:rsidR="0029369D" w:rsidRPr="00AC31EF" w:rsidRDefault="0029369D" w:rsidP="0029369D">
      <w:pPr>
        <w:rPr>
          <w:sz w:val="12"/>
          <w:szCs w:val="12"/>
        </w:rPr>
      </w:pPr>
    </w:p>
    <w:p w14:paraId="4EB74078" w14:textId="627A9E38" w:rsidR="0029369D" w:rsidRPr="00AC31EF" w:rsidRDefault="0029369D" w:rsidP="0029369D">
      <w:r w:rsidRPr="00AC31EF">
        <w:t xml:space="preserve">South African universities use </w:t>
      </w:r>
      <w:proofErr w:type="spellStart"/>
      <w:r w:rsidRPr="00AC31EF">
        <w:t>NBT</w:t>
      </w:r>
      <w:proofErr w:type="spellEnd"/>
      <w:r w:rsidRPr="00AC31EF">
        <w:t xml:space="preserve"> results together with matric (</w:t>
      </w:r>
      <w:proofErr w:type="spellStart"/>
      <w:r w:rsidRPr="00AC31EF">
        <w:t>NSC</w:t>
      </w:r>
      <w:proofErr w:type="spellEnd"/>
      <w:r w:rsidRPr="00AC31EF">
        <w:t>) results when deciding whether learners may enter certain courses. Some universities also use the results to identify the type of academic support a student may need during their studies.</w:t>
      </w:r>
    </w:p>
    <w:p w14:paraId="031F1665" w14:textId="77777777" w:rsidR="004B4FF2" w:rsidRPr="00AC31EF" w:rsidRDefault="004B4FF2" w:rsidP="004B4FF2"/>
    <w:p w14:paraId="02B39731" w14:textId="0E1C729D" w:rsidR="00C61616" w:rsidRPr="00AC31EF" w:rsidRDefault="00C61616" w:rsidP="004B4FF2">
      <w:pPr>
        <w:rPr>
          <w:b/>
          <w:bCs/>
          <w:color w:val="0A2F41" w:themeColor="accent1" w:themeShade="80"/>
        </w:rPr>
      </w:pPr>
      <w:r w:rsidRPr="00AC31EF">
        <w:rPr>
          <w:b/>
          <w:bCs/>
          <w:color w:val="0A2F41" w:themeColor="accent1" w:themeShade="80"/>
        </w:rPr>
        <w:t xml:space="preserve">Types of </w:t>
      </w:r>
      <w:proofErr w:type="spellStart"/>
      <w:r w:rsidRPr="00AC31EF">
        <w:rPr>
          <w:b/>
          <w:bCs/>
          <w:color w:val="0A2F41" w:themeColor="accent1" w:themeShade="80"/>
        </w:rPr>
        <w:t>NBTs</w:t>
      </w:r>
      <w:proofErr w:type="spellEnd"/>
    </w:p>
    <w:p w14:paraId="6F4D0C2F" w14:textId="356FBF1F" w:rsidR="00C61616" w:rsidRPr="00AC31EF" w:rsidRDefault="006B752F" w:rsidP="006B752F">
      <w:r w:rsidRPr="00AC31EF">
        <w:t xml:space="preserve">There are two main types of </w:t>
      </w:r>
      <w:proofErr w:type="spellStart"/>
      <w:r w:rsidRPr="00AC31EF">
        <w:t>NBTs</w:t>
      </w:r>
      <w:proofErr w:type="spellEnd"/>
      <w:r w:rsidRPr="00AC31EF">
        <w:t xml:space="preserve">: </w:t>
      </w:r>
      <w:proofErr w:type="spellStart"/>
      <w:r w:rsidRPr="00AC31EF">
        <w:t>AQL</w:t>
      </w:r>
      <w:proofErr w:type="spellEnd"/>
      <w:r w:rsidRPr="00AC31EF">
        <w:t xml:space="preserve"> and MAT. Both tests are multiple-choice and are written on the same day, with three hours allocated to each test.</w:t>
      </w:r>
      <w:r w:rsidR="00585029" w:rsidRPr="00AC31EF">
        <w:t xml:space="preserve"> Both the </w:t>
      </w:r>
      <w:proofErr w:type="spellStart"/>
      <w:r w:rsidR="00585029" w:rsidRPr="00AC31EF">
        <w:t>AQL</w:t>
      </w:r>
      <w:proofErr w:type="spellEnd"/>
      <w:r w:rsidR="00585029" w:rsidRPr="00AC31EF">
        <w:t xml:space="preserve"> and MAT tests include questions at different levels of difficulty. </w:t>
      </w:r>
    </w:p>
    <w:p w14:paraId="3975B81A" w14:textId="77777777" w:rsidR="00856F15" w:rsidRPr="00AC31EF" w:rsidRDefault="00856F15" w:rsidP="006B752F">
      <w:pPr>
        <w:rPr>
          <w:sz w:val="12"/>
          <w:szCs w:val="12"/>
        </w:rPr>
      </w:pPr>
    </w:p>
    <w:tbl>
      <w:tblPr>
        <w:tblStyle w:val="TableGrid"/>
        <w:tblW w:w="0" w:type="auto"/>
        <w:tblLook w:val="04A0" w:firstRow="1" w:lastRow="0" w:firstColumn="1" w:lastColumn="0" w:noHBand="0" w:noVBand="1"/>
      </w:tblPr>
      <w:tblGrid>
        <w:gridCol w:w="5228"/>
        <w:gridCol w:w="5228"/>
      </w:tblGrid>
      <w:tr w:rsidR="00856F15" w:rsidRPr="00AC31EF" w14:paraId="37B4596F" w14:textId="77777777" w:rsidTr="00E21461">
        <w:tc>
          <w:tcPr>
            <w:tcW w:w="5228" w:type="dxa"/>
            <w:shd w:val="clear" w:color="auto" w:fill="0F4761" w:themeFill="accent1" w:themeFillShade="BF"/>
          </w:tcPr>
          <w:p w14:paraId="010CDDE7" w14:textId="10D85038" w:rsidR="00856F15" w:rsidRPr="00AC31EF" w:rsidRDefault="00583B56" w:rsidP="006B752F">
            <w:r w:rsidRPr="00AC31EF">
              <w:t>Academic and Quantitative Literacy (</w:t>
            </w:r>
            <w:proofErr w:type="spellStart"/>
            <w:r w:rsidRPr="00AC31EF">
              <w:t>AQL</w:t>
            </w:r>
            <w:proofErr w:type="spellEnd"/>
            <w:r w:rsidRPr="00AC31EF">
              <w:t>)</w:t>
            </w:r>
          </w:p>
        </w:tc>
        <w:tc>
          <w:tcPr>
            <w:tcW w:w="5228" w:type="dxa"/>
            <w:shd w:val="clear" w:color="auto" w:fill="0F4761" w:themeFill="accent1" w:themeFillShade="BF"/>
          </w:tcPr>
          <w:p w14:paraId="65A9A1E2" w14:textId="6453278E" w:rsidR="00856F15" w:rsidRPr="00AC31EF" w:rsidRDefault="00290E2B" w:rsidP="006B752F">
            <w:r w:rsidRPr="00AC31EF">
              <w:t>MAT – Core Mathematics</w:t>
            </w:r>
          </w:p>
        </w:tc>
      </w:tr>
      <w:tr w:rsidR="00856F15" w:rsidRPr="00AC31EF" w14:paraId="52F36853" w14:textId="77777777" w:rsidTr="00856F15">
        <w:tc>
          <w:tcPr>
            <w:tcW w:w="5228" w:type="dxa"/>
          </w:tcPr>
          <w:p w14:paraId="572BAE2C" w14:textId="77777777" w:rsidR="00856F15" w:rsidRPr="00AC31EF" w:rsidRDefault="00583B56" w:rsidP="006B752F">
            <w:r w:rsidRPr="00AC31EF">
              <w:t xml:space="preserve">The </w:t>
            </w:r>
            <w:proofErr w:type="spellStart"/>
            <w:r w:rsidRPr="00AC31EF">
              <w:t>AQL</w:t>
            </w:r>
            <w:proofErr w:type="spellEnd"/>
            <w:r w:rsidRPr="00AC31EF">
              <w:t xml:space="preserve"> test is compulsory for all learners who are required to write the </w:t>
            </w:r>
            <w:proofErr w:type="spellStart"/>
            <w:r w:rsidRPr="00AC31EF">
              <w:t>NBTs</w:t>
            </w:r>
            <w:proofErr w:type="spellEnd"/>
            <w:r w:rsidRPr="00AC31EF">
              <w:t>. It assesses whether learners can apply the knowledge and skills they gained during the FET phase in a university context.</w:t>
            </w:r>
          </w:p>
          <w:p w14:paraId="56961D64" w14:textId="77777777" w:rsidR="000A683F" w:rsidRPr="00AC31EF" w:rsidRDefault="000A683F" w:rsidP="006B752F"/>
          <w:p w14:paraId="505CA8C1" w14:textId="77777777" w:rsidR="000A683F" w:rsidRPr="00AC31EF" w:rsidRDefault="000A683F" w:rsidP="006B752F">
            <w:r w:rsidRPr="00AC31EF">
              <w:t xml:space="preserve">The </w:t>
            </w:r>
            <w:proofErr w:type="spellStart"/>
            <w:r w:rsidRPr="00AC31EF">
              <w:t>AQL</w:t>
            </w:r>
            <w:proofErr w:type="spellEnd"/>
            <w:r w:rsidRPr="00AC31EF">
              <w:t xml:space="preserve"> test consists of </w:t>
            </w:r>
            <w:r w:rsidRPr="00AC31EF">
              <w:rPr>
                <w:b/>
                <w:bCs/>
              </w:rPr>
              <w:t>two sections</w:t>
            </w:r>
            <w:r w:rsidRPr="00AC31EF">
              <w:t>:</w:t>
            </w:r>
          </w:p>
          <w:p w14:paraId="3999C1FC" w14:textId="0B71CA69" w:rsidR="00AB3700" w:rsidRPr="00AC31EF" w:rsidRDefault="00E21461" w:rsidP="00E21461">
            <w:r w:rsidRPr="00AC31EF">
              <w:rPr>
                <w:b/>
                <w:bCs/>
              </w:rPr>
              <w:t>Academic Literacy (AL)</w:t>
            </w:r>
            <w:r w:rsidR="005B00A9" w:rsidRPr="00AC31EF">
              <w:rPr>
                <w:b/>
                <w:bCs/>
              </w:rPr>
              <w:t xml:space="preserve">: </w:t>
            </w:r>
            <w:r w:rsidR="005B00A9" w:rsidRPr="00AC31EF">
              <w:t>This section assesses learners’ ability to read and understand different texts, as well as their knowledge of grammar, punctuation and vocabulary.</w:t>
            </w:r>
          </w:p>
          <w:p w14:paraId="48935D0A" w14:textId="77777777" w:rsidR="002946DD" w:rsidRPr="00AC31EF" w:rsidRDefault="002946DD" w:rsidP="00E21461"/>
          <w:p w14:paraId="1CD7BFB5" w14:textId="4186E35D" w:rsidR="00E21461" w:rsidRPr="00AC31EF" w:rsidRDefault="00AB3700" w:rsidP="00501D22">
            <w:pPr>
              <w:rPr>
                <w:b/>
                <w:bCs/>
              </w:rPr>
            </w:pPr>
            <w:r w:rsidRPr="00AC31EF">
              <w:rPr>
                <w:b/>
                <w:bCs/>
              </w:rPr>
              <w:t>Quantitative Literacy (QL)</w:t>
            </w:r>
            <w:r w:rsidR="00501D22" w:rsidRPr="00AC31EF">
              <w:rPr>
                <w:b/>
                <w:bCs/>
              </w:rPr>
              <w:t xml:space="preserve">: </w:t>
            </w:r>
            <w:r w:rsidR="00501D22" w:rsidRPr="00AC31EF">
              <w:t>This section assesses learners’ ability to understand basic numerical concepts, interpret graphs and tables, and reason logically to identify patterns and trends.</w:t>
            </w:r>
          </w:p>
        </w:tc>
        <w:tc>
          <w:tcPr>
            <w:tcW w:w="5228" w:type="dxa"/>
          </w:tcPr>
          <w:p w14:paraId="11A921CC" w14:textId="77777777" w:rsidR="00465525" w:rsidRPr="00AC31EF" w:rsidRDefault="00465525" w:rsidP="00465525">
            <w:r w:rsidRPr="00AC31EF">
              <w:t xml:space="preserve">The MAT test is written </w:t>
            </w:r>
            <w:r w:rsidRPr="00AC31EF">
              <w:rPr>
                <w:b/>
                <w:bCs/>
              </w:rPr>
              <w:t>only by learners who have taken Core Mathematics</w:t>
            </w:r>
            <w:r w:rsidRPr="00AC31EF">
              <w:t xml:space="preserve"> and who are applying for specific degree programmes that require Mathematics.</w:t>
            </w:r>
          </w:p>
          <w:p w14:paraId="20823F4A" w14:textId="77777777" w:rsidR="00465525" w:rsidRPr="00AC31EF" w:rsidRDefault="00465525" w:rsidP="00465525"/>
          <w:p w14:paraId="3FC2CBDB" w14:textId="77777777" w:rsidR="00465525" w:rsidRPr="00AC31EF" w:rsidRDefault="00465525" w:rsidP="00465525">
            <w:r w:rsidRPr="00AC31EF">
              <w:t>This test mainly assesses content from the Grade 11 Core Mathematics syllabus, although some Grade 12 work may be included, depending on when the test is written.</w:t>
            </w:r>
          </w:p>
          <w:p w14:paraId="2F135F76" w14:textId="77777777" w:rsidR="00465525" w:rsidRPr="00AC31EF" w:rsidRDefault="00465525" w:rsidP="00465525"/>
          <w:p w14:paraId="1BE24811" w14:textId="3D141864" w:rsidR="00856F15" w:rsidRPr="00AC31EF" w:rsidRDefault="00514EA6" w:rsidP="00514EA6">
            <w:r w:rsidRPr="00AC31EF">
              <w:t>This test assesses problem solving and mathematical reasoning, including functions and graphs, trigonometry, spatial perception and probability.</w:t>
            </w:r>
          </w:p>
        </w:tc>
      </w:tr>
    </w:tbl>
    <w:p w14:paraId="38851772" w14:textId="77777777" w:rsidR="00856F15" w:rsidRPr="00AC31EF" w:rsidRDefault="00856F15" w:rsidP="006B752F"/>
    <w:p w14:paraId="37ABFC22" w14:textId="619557CB" w:rsidR="009810BC" w:rsidRPr="00AC31EF" w:rsidRDefault="009810BC" w:rsidP="00EE3DED">
      <w:pPr>
        <w:rPr>
          <w:rFonts w:cs="Calibri"/>
          <w:b/>
          <w:bCs/>
          <w:color w:val="0A2F41" w:themeColor="accent1" w:themeShade="80"/>
          <w:szCs w:val="24"/>
        </w:rPr>
      </w:pPr>
      <w:r w:rsidRPr="00AC31EF">
        <w:rPr>
          <w:rFonts w:cs="Calibri"/>
          <w:b/>
          <w:bCs/>
          <w:color w:val="0A2F41" w:themeColor="accent1" w:themeShade="80"/>
          <w:szCs w:val="24"/>
        </w:rPr>
        <w:t>Book</w:t>
      </w:r>
      <w:r w:rsidR="009351FA" w:rsidRPr="00AC31EF">
        <w:rPr>
          <w:rFonts w:cs="Calibri"/>
          <w:b/>
          <w:bCs/>
          <w:color w:val="0A2F41" w:themeColor="accent1" w:themeShade="80"/>
          <w:szCs w:val="24"/>
        </w:rPr>
        <w:t>ing</w:t>
      </w:r>
      <w:r w:rsidR="00FB442B" w:rsidRPr="00AC31EF">
        <w:rPr>
          <w:rFonts w:cs="Calibri"/>
          <w:b/>
          <w:bCs/>
          <w:color w:val="0A2F41" w:themeColor="accent1" w:themeShade="80"/>
          <w:szCs w:val="24"/>
        </w:rPr>
        <w:t xml:space="preserve"> for</w:t>
      </w:r>
      <w:r w:rsidRPr="00AC31EF">
        <w:rPr>
          <w:rFonts w:cs="Calibri"/>
          <w:b/>
          <w:bCs/>
          <w:color w:val="0A2F41" w:themeColor="accent1" w:themeShade="80"/>
          <w:szCs w:val="24"/>
        </w:rPr>
        <w:t xml:space="preserve"> </w:t>
      </w:r>
      <w:proofErr w:type="spellStart"/>
      <w:r w:rsidRPr="00AC31EF">
        <w:rPr>
          <w:rFonts w:cs="Calibri"/>
          <w:b/>
          <w:bCs/>
          <w:color w:val="0A2F41" w:themeColor="accent1" w:themeShade="80"/>
          <w:szCs w:val="24"/>
        </w:rPr>
        <w:t>NBT</w:t>
      </w:r>
      <w:r w:rsidR="00FB442B" w:rsidRPr="00AC31EF">
        <w:rPr>
          <w:rFonts w:cs="Calibri"/>
          <w:b/>
          <w:bCs/>
          <w:color w:val="0A2F41" w:themeColor="accent1" w:themeShade="80"/>
          <w:szCs w:val="24"/>
        </w:rPr>
        <w:t>s</w:t>
      </w:r>
      <w:proofErr w:type="spellEnd"/>
    </w:p>
    <w:p w14:paraId="731D21FF" w14:textId="68BA49FD" w:rsidR="004506F1" w:rsidRPr="00AC31EF" w:rsidRDefault="004506F1" w:rsidP="004506F1">
      <w:pPr>
        <w:rPr>
          <w:rFonts w:cs="Calibri"/>
          <w:szCs w:val="24"/>
        </w:rPr>
      </w:pPr>
      <w:r w:rsidRPr="00AC31EF">
        <w:rPr>
          <w:rFonts w:cs="Calibri"/>
          <w:szCs w:val="24"/>
        </w:rPr>
        <w:t xml:space="preserve">Learners must register online to write the </w:t>
      </w:r>
      <w:proofErr w:type="spellStart"/>
      <w:r w:rsidR="00AC4669">
        <w:rPr>
          <w:rFonts w:cs="Calibri"/>
          <w:szCs w:val="24"/>
        </w:rPr>
        <w:t>NBTs</w:t>
      </w:r>
      <w:proofErr w:type="spellEnd"/>
      <w:r w:rsidR="00AC4669">
        <w:rPr>
          <w:rFonts w:cs="Calibri"/>
          <w:szCs w:val="24"/>
        </w:rPr>
        <w:t xml:space="preserve">: </w:t>
      </w:r>
      <w:r w:rsidRPr="00AC31EF">
        <w:rPr>
          <w:rFonts w:cs="Calibri"/>
          <w:szCs w:val="24"/>
        </w:rPr>
        <w:t xml:space="preserve"> </w:t>
      </w:r>
      <w:hyperlink r:id="rId11" w:history="1">
        <w:r w:rsidRPr="00AC31EF">
          <w:rPr>
            <w:rStyle w:val="Hyperlink"/>
            <w:rFonts w:cs="Calibri"/>
            <w:szCs w:val="24"/>
          </w:rPr>
          <w:t>https://nbtests.uct.ac.za/tests/register</w:t>
        </w:r>
      </w:hyperlink>
      <w:r w:rsidRPr="00AC31EF">
        <w:rPr>
          <w:rFonts w:cs="Calibri"/>
          <w:szCs w:val="24"/>
        </w:rPr>
        <w:t xml:space="preserve"> </w:t>
      </w:r>
    </w:p>
    <w:p w14:paraId="3EB90F43" w14:textId="77777777" w:rsidR="00674CC1" w:rsidRPr="00AC31EF" w:rsidRDefault="00674CC1" w:rsidP="004506F1">
      <w:pPr>
        <w:rPr>
          <w:rFonts w:cs="Calibri"/>
          <w:sz w:val="12"/>
          <w:szCs w:val="12"/>
        </w:rPr>
      </w:pPr>
    </w:p>
    <w:p w14:paraId="59014F36" w14:textId="77777777" w:rsidR="00674CC1" w:rsidRPr="00AC31EF" w:rsidRDefault="00674CC1" w:rsidP="006D5159">
      <w:r w:rsidRPr="00AC31EF">
        <w:t>When registering, you will need:</w:t>
      </w:r>
    </w:p>
    <w:p w14:paraId="36E2124A" w14:textId="77777777" w:rsidR="006D5159" w:rsidRPr="00AC31EF" w:rsidRDefault="006D5159" w:rsidP="006D5159">
      <w:pPr>
        <w:pStyle w:val="ListParagraph"/>
        <w:numPr>
          <w:ilvl w:val="0"/>
          <w:numId w:val="48"/>
        </w:numPr>
        <w:rPr>
          <w:rFonts w:ascii="Times New Roman" w:hAnsi="Times New Roman"/>
        </w:rPr>
      </w:pPr>
      <w:r w:rsidRPr="00AC31EF">
        <w:t xml:space="preserve">your </w:t>
      </w:r>
      <w:r w:rsidRPr="00AC31EF">
        <w:rPr>
          <w:rStyle w:val="Strong"/>
          <w:b w:val="0"/>
          <w:bCs w:val="0"/>
        </w:rPr>
        <w:t>official ID</w:t>
      </w:r>
      <w:r w:rsidRPr="00AC31EF">
        <w:t xml:space="preserve"> (or passport if you are not a South African citizen)</w:t>
      </w:r>
    </w:p>
    <w:p w14:paraId="19E474F5" w14:textId="77777777" w:rsidR="006D5159" w:rsidRPr="00AC31EF" w:rsidRDefault="006D5159" w:rsidP="006D5159">
      <w:pPr>
        <w:pStyle w:val="ListParagraph"/>
        <w:numPr>
          <w:ilvl w:val="0"/>
          <w:numId w:val="48"/>
        </w:numPr>
      </w:pPr>
      <w:r w:rsidRPr="00AC31EF">
        <w:t xml:space="preserve">your </w:t>
      </w:r>
      <w:r w:rsidRPr="00AC31EF">
        <w:rPr>
          <w:rStyle w:val="Strong"/>
          <w:b w:val="0"/>
          <w:bCs w:val="0"/>
        </w:rPr>
        <w:t>preferred city and test centre</w:t>
      </w:r>
    </w:p>
    <w:p w14:paraId="6C679539" w14:textId="77777777" w:rsidR="006D5159" w:rsidRPr="00AC31EF" w:rsidRDefault="006D5159" w:rsidP="006D5159">
      <w:pPr>
        <w:pStyle w:val="ListParagraph"/>
        <w:numPr>
          <w:ilvl w:val="0"/>
          <w:numId w:val="48"/>
        </w:numPr>
      </w:pPr>
      <w:r w:rsidRPr="00AC31EF">
        <w:t xml:space="preserve">the </w:t>
      </w:r>
      <w:proofErr w:type="spellStart"/>
      <w:r w:rsidRPr="00AC31EF">
        <w:rPr>
          <w:rStyle w:val="Strong"/>
          <w:b w:val="0"/>
          <w:bCs w:val="0"/>
        </w:rPr>
        <w:t>NBT</w:t>
      </w:r>
      <w:proofErr w:type="spellEnd"/>
      <w:r w:rsidRPr="00AC31EF">
        <w:rPr>
          <w:rStyle w:val="Strong"/>
          <w:b w:val="0"/>
          <w:bCs w:val="0"/>
        </w:rPr>
        <w:t xml:space="preserve"> requirements</w:t>
      </w:r>
      <w:r w:rsidRPr="00AC31EF">
        <w:t xml:space="preserve"> of the universities you are applying to</w:t>
      </w:r>
    </w:p>
    <w:p w14:paraId="5CD48AB7" w14:textId="77777777" w:rsidR="006D5159" w:rsidRPr="00AC31EF" w:rsidRDefault="006D5159" w:rsidP="006D5159">
      <w:pPr>
        <w:pStyle w:val="ListParagraph"/>
        <w:numPr>
          <w:ilvl w:val="0"/>
          <w:numId w:val="48"/>
        </w:numPr>
      </w:pPr>
      <w:r w:rsidRPr="00AC31EF">
        <w:t xml:space="preserve">a </w:t>
      </w:r>
      <w:r w:rsidRPr="00AC31EF">
        <w:rPr>
          <w:rStyle w:val="Strong"/>
          <w:b w:val="0"/>
          <w:bCs w:val="0"/>
        </w:rPr>
        <w:t>test date</w:t>
      </w:r>
      <w:r w:rsidRPr="00AC31EF">
        <w:t xml:space="preserve"> (allow at least </w:t>
      </w:r>
      <w:r w:rsidRPr="00AC31EF">
        <w:rPr>
          <w:rStyle w:val="Strong"/>
          <w:b w:val="0"/>
          <w:bCs w:val="0"/>
        </w:rPr>
        <w:t>four weeks</w:t>
      </w:r>
      <w:r w:rsidRPr="00AC31EF">
        <w:t xml:space="preserve"> to receive your results)</w:t>
      </w:r>
    </w:p>
    <w:p w14:paraId="60DA749B" w14:textId="77777777" w:rsidR="006D5159" w:rsidRPr="00AC31EF" w:rsidRDefault="006D5159" w:rsidP="006D5159">
      <w:pPr>
        <w:pStyle w:val="ListParagraph"/>
        <w:numPr>
          <w:ilvl w:val="0"/>
          <w:numId w:val="48"/>
        </w:numPr>
      </w:pPr>
      <w:r w:rsidRPr="00AC31EF">
        <w:rPr>
          <w:rStyle w:val="Strong"/>
          <w:b w:val="0"/>
          <w:bCs w:val="0"/>
        </w:rPr>
        <w:t>pen and paper</w:t>
      </w:r>
      <w:r w:rsidRPr="00AC31EF">
        <w:t xml:space="preserve"> to record your username and payment reference number</w:t>
      </w:r>
    </w:p>
    <w:p w14:paraId="00BD305A" w14:textId="77777777" w:rsidR="00D614FF" w:rsidRPr="00AC31EF" w:rsidRDefault="00D614FF" w:rsidP="00D614FF">
      <w:pPr>
        <w:pStyle w:val="ListParagraph"/>
      </w:pPr>
    </w:p>
    <w:p w14:paraId="37B84E41" w14:textId="77777777" w:rsidR="006D5159" w:rsidRDefault="006D5159" w:rsidP="006D5159">
      <w:r w:rsidRPr="00AC31EF">
        <w:t xml:space="preserve">It is important to </w:t>
      </w:r>
      <w:r w:rsidRPr="00AC31EF">
        <w:rPr>
          <w:rStyle w:val="Strong"/>
          <w:b w:val="0"/>
          <w:bCs w:val="0"/>
        </w:rPr>
        <w:t>book early</w:t>
      </w:r>
      <w:r w:rsidRPr="00AC31EF">
        <w:t xml:space="preserve"> to ensure you secure a suitable test date and venue.</w:t>
      </w:r>
    </w:p>
    <w:p w14:paraId="429D126B" w14:textId="1ED85D94" w:rsidR="00AC4669" w:rsidRDefault="00AC4669">
      <w:r>
        <w:br w:type="page"/>
      </w:r>
    </w:p>
    <w:p w14:paraId="0F0094A2" w14:textId="5E93D16B" w:rsidR="00012BFC" w:rsidRPr="00AC31EF" w:rsidRDefault="007D7FDC" w:rsidP="00012BFC">
      <w:pPr>
        <w:rPr>
          <w:rFonts w:cs="Calibri"/>
          <w:b/>
          <w:bCs/>
          <w:color w:val="0A2F41" w:themeColor="accent1" w:themeShade="80"/>
          <w:sz w:val="28"/>
          <w:szCs w:val="28"/>
        </w:rPr>
      </w:pPr>
      <w:r w:rsidRPr="00AC31EF">
        <w:rPr>
          <w:rFonts w:cs="Calibri"/>
          <w:b/>
          <w:bCs/>
          <w:color w:val="0A2F41" w:themeColor="accent1" w:themeShade="80"/>
          <w:sz w:val="28"/>
          <w:szCs w:val="28"/>
        </w:rPr>
        <w:t>Admission requirements for different post-school institutions</w:t>
      </w:r>
    </w:p>
    <w:p w14:paraId="1517968B" w14:textId="00260379" w:rsidR="007D7FDC" w:rsidRPr="00AC31EF" w:rsidRDefault="00CF75A7" w:rsidP="00CF75A7">
      <w:r w:rsidRPr="00AC31EF">
        <w:t>After matric, learners can apply to different types of post-school institutions. Each institution has specific admission requirements that learners must meet, depending on the qualification they wish to study.</w:t>
      </w:r>
    </w:p>
    <w:p w14:paraId="1C345AD0" w14:textId="77777777" w:rsidR="00CF75A7" w:rsidRPr="00AC31EF" w:rsidRDefault="00CF75A7" w:rsidP="00CF75A7"/>
    <w:p w14:paraId="6E3AA316" w14:textId="4585AA7B" w:rsidR="00CF75A7" w:rsidRPr="00AC31EF" w:rsidRDefault="00CF75A7" w:rsidP="00CF75A7">
      <w:pPr>
        <w:rPr>
          <w:b/>
          <w:bCs/>
          <w:color w:val="0A2F41" w:themeColor="accent1" w:themeShade="80"/>
          <w:sz w:val="28"/>
          <w:szCs w:val="24"/>
        </w:rPr>
      </w:pPr>
      <w:r w:rsidRPr="00AC31EF">
        <w:rPr>
          <w:b/>
          <w:bCs/>
          <w:color w:val="0A2F41" w:themeColor="accent1" w:themeShade="80"/>
          <w:sz w:val="28"/>
          <w:szCs w:val="24"/>
        </w:rPr>
        <w:t>Universities of Technology</w:t>
      </w:r>
    </w:p>
    <w:p w14:paraId="01B7F6FE" w14:textId="77777777" w:rsidR="00CF75A7" w:rsidRPr="00AC31EF" w:rsidRDefault="00CF75A7" w:rsidP="00CF75A7">
      <w:r w:rsidRPr="00AC31EF">
        <w:t>Universities of Technology offer career-focused qualifications, such as diplomas and degrees, with a strong emphasis on practical application alongside theory.</w:t>
      </w:r>
    </w:p>
    <w:p w14:paraId="098B1DEE" w14:textId="77777777" w:rsidR="00CF75A7" w:rsidRPr="00AC31EF" w:rsidRDefault="00CF75A7" w:rsidP="00CF75A7"/>
    <w:p w14:paraId="3907FB05" w14:textId="77777777" w:rsidR="00CF75A7" w:rsidRPr="00AC31EF" w:rsidRDefault="00CF75A7" w:rsidP="00CF75A7">
      <w:pPr>
        <w:rPr>
          <w:b/>
          <w:bCs/>
        </w:rPr>
      </w:pPr>
      <w:r w:rsidRPr="00AC31EF">
        <w:rPr>
          <w:b/>
          <w:bCs/>
        </w:rPr>
        <w:t>Admission requirements may include:</w:t>
      </w:r>
    </w:p>
    <w:p w14:paraId="5C1B4FE0" w14:textId="423ED2D0" w:rsidR="00CF75A7" w:rsidRPr="00AC31EF" w:rsidRDefault="00CF75A7" w:rsidP="004A68F6">
      <w:pPr>
        <w:pStyle w:val="ListParagraph"/>
        <w:numPr>
          <w:ilvl w:val="0"/>
          <w:numId w:val="49"/>
        </w:numPr>
        <w:ind w:left="426"/>
      </w:pPr>
      <w:r w:rsidRPr="00AC31EF">
        <w:t xml:space="preserve">a Diploma Pass or Bachelor’s Pass in the </w:t>
      </w:r>
      <w:proofErr w:type="spellStart"/>
      <w:r w:rsidRPr="00AC31EF">
        <w:t>NSC</w:t>
      </w:r>
      <w:proofErr w:type="spellEnd"/>
    </w:p>
    <w:p w14:paraId="4DB711B3" w14:textId="70DC93D4" w:rsidR="00CF75A7" w:rsidRPr="00AC31EF" w:rsidRDefault="00CF75A7" w:rsidP="004A68F6">
      <w:pPr>
        <w:pStyle w:val="ListParagraph"/>
        <w:numPr>
          <w:ilvl w:val="0"/>
          <w:numId w:val="49"/>
        </w:numPr>
        <w:ind w:left="426"/>
      </w:pPr>
      <w:r w:rsidRPr="00AC31EF">
        <w:t>a minimum APS score, which differs by course and institution</w:t>
      </w:r>
    </w:p>
    <w:p w14:paraId="3820E30B" w14:textId="15AAF3A2" w:rsidR="00CF75A7" w:rsidRPr="00AC31EF" w:rsidRDefault="00CF75A7" w:rsidP="004A68F6">
      <w:pPr>
        <w:pStyle w:val="ListParagraph"/>
        <w:numPr>
          <w:ilvl w:val="0"/>
          <w:numId w:val="49"/>
        </w:numPr>
        <w:ind w:left="426"/>
      </w:pPr>
      <w:r w:rsidRPr="00AC31EF">
        <w:t>specific subject requirements, such as Mathematics, Physical Sciences or English</w:t>
      </w:r>
    </w:p>
    <w:p w14:paraId="60B2FB2E" w14:textId="77777777" w:rsidR="00CF75A7" w:rsidRPr="00AC31EF" w:rsidRDefault="00CF75A7" w:rsidP="004A68F6">
      <w:pPr>
        <w:pStyle w:val="ListParagraph"/>
        <w:numPr>
          <w:ilvl w:val="0"/>
          <w:numId w:val="49"/>
        </w:numPr>
        <w:ind w:left="426"/>
      </w:pPr>
      <w:r w:rsidRPr="00AC31EF">
        <w:t>additional selection criteria for certain programmes</w:t>
      </w:r>
    </w:p>
    <w:p w14:paraId="7C955042" w14:textId="39A4CEDA" w:rsidR="00CF75A7" w:rsidRPr="00AC31EF" w:rsidRDefault="00CF75A7" w:rsidP="00CF75A7">
      <w:r w:rsidRPr="00AC31EF">
        <w:t>Learners must meet both the minimum APS and subject requirements for the specific course they are applying for.</w:t>
      </w:r>
    </w:p>
    <w:p w14:paraId="60B42729" w14:textId="77777777" w:rsidR="00CF75A7" w:rsidRPr="00AC31EF" w:rsidRDefault="00CF75A7" w:rsidP="00CF75A7"/>
    <w:p w14:paraId="4AFDD796" w14:textId="34D997FC" w:rsidR="00CF75A7" w:rsidRPr="00AC31EF" w:rsidRDefault="000418E8" w:rsidP="00CF75A7">
      <w:pPr>
        <w:rPr>
          <w:b/>
          <w:bCs/>
          <w:color w:val="0A2F41" w:themeColor="accent1" w:themeShade="80"/>
          <w:sz w:val="28"/>
          <w:szCs w:val="24"/>
        </w:rPr>
      </w:pPr>
      <w:r w:rsidRPr="00AC31EF">
        <w:rPr>
          <w:b/>
          <w:bCs/>
          <w:color w:val="0A2F41" w:themeColor="accent1" w:themeShade="80"/>
          <w:sz w:val="28"/>
          <w:szCs w:val="24"/>
        </w:rPr>
        <w:t>Technical and Vocational Education and Training (TVET) Colleges</w:t>
      </w:r>
    </w:p>
    <w:p w14:paraId="4C2D9EFD" w14:textId="6AF7E326" w:rsidR="000418E8" w:rsidRPr="00AC31EF" w:rsidRDefault="000418E8" w:rsidP="00CF75A7">
      <w:r w:rsidRPr="00AC31EF">
        <w:t xml:space="preserve">TVET colleges focus on practical and skills-based training aimed at preparing </w:t>
      </w:r>
      <w:r w:rsidR="00327B6D">
        <w:t>students</w:t>
      </w:r>
      <w:r w:rsidRPr="00AC31EF">
        <w:t xml:space="preserve"> directly for the workplace. They offer qualifications such as National Certificates, Higher Certificates and Diplomas.</w:t>
      </w:r>
    </w:p>
    <w:p w14:paraId="49E32C3A" w14:textId="77777777" w:rsidR="004A68F6" w:rsidRPr="00AC31EF" w:rsidRDefault="004A68F6" w:rsidP="00CF75A7"/>
    <w:p w14:paraId="00DD61CA" w14:textId="77777777" w:rsidR="004A68F6" w:rsidRPr="00AC31EF" w:rsidRDefault="004A68F6" w:rsidP="004A68F6">
      <w:pPr>
        <w:rPr>
          <w:b/>
          <w:bCs/>
        </w:rPr>
      </w:pPr>
      <w:r w:rsidRPr="00AC31EF">
        <w:rPr>
          <w:b/>
          <w:bCs/>
        </w:rPr>
        <w:t>Admission requirements may include:</w:t>
      </w:r>
    </w:p>
    <w:p w14:paraId="55590981" w14:textId="5C47F363" w:rsidR="004A68F6" w:rsidRPr="00AC31EF" w:rsidRDefault="004A68F6" w:rsidP="004A68F6">
      <w:pPr>
        <w:pStyle w:val="ListParagraph"/>
        <w:numPr>
          <w:ilvl w:val="0"/>
          <w:numId w:val="50"/>
        </w:numPr>
        <w:ind w:left="426"/>
      </w:pPr>
      <w:r w:rsidRPr="00AC31EF">
        <w:t>a Grade 9, 10, 11 or 12 qualification, depending on the programme</w:t>
      </w:r>
    </w:p>
    <w:p w14:paraId="320014A6" w14:textId="77777777" w:rsidR="004A68F6" w:rsidRPr="00AC31EF" w:rsidRDefault="004A68F6" w:rsidP="004A68F6">
      <w:pPr>
        <w:pStyle w:val="ListParagraph"/>
        <w:numPr>
          <w:ilvl w:val="0"/>
          <w:numId w:val="50"/>
        </w:numPr>
        <w:ind w:left="426"/>
      </w:pPr>
      <w:r w:rsidRPr="00AC31EF">
        <w:t>specific subject requirements, depending on the field of study</w:t>
      </w:r>
    </w:p>
    <w:p w14:paraId="4EFFDA0F" w14:textId="77777777" w:rsidR="004A68F6" w:rsidRPr="00AC31EF" w:rsidRDefault="004A68F6" w:rsidP="004A68F6">
      <w:pPr>
        <w:pStyle w:val="ListParagraph"/>
        <w:numPr>
          <w:ilvl w:val="0"/>
          <w:numId w:val="50"/>
        </w:numPr>
        <w:ind w:left="426"/>
      </w:pPr>
      <w:r w:rsidRPr="00AC31EF">
        <w:t>minimum language or mathematics requirements for certain courses</w:t>
      </w:r>
    </w:p>
    <w:p w14:paraId="33EDE398" w14:textId="40D00884" w:rsidR="004A68F6" w:rsidRPr="00AC31EF" w:rsidRDefault="004A68F6" w:rsidP="004A68F6">
      <w:r w:rsidRPr="00AC31EF">
        <w:t>TVET colleges often provide an alternative pathway for learners who may not meet university requirements, while still allowing opportunities to progress to higher qualifications over time.</w:t>
      </w:r>
    </w:p>
    <w:p w14:paraId="2074AE3E" w14:textId="77777777" w:rsidR="00E47D43" w:rsidRPr="00AC31EF" w:rsidRDefault="00E47D43" w:rsidP="004A68F6"/>
    <w:tbl>
      <w:tblPr>
        <w:tblStyle w:val="TableGrid"/>
        <w:tblW w:w="0" w:type="auto"/>
        <w:tblLook w:val="04A0" w:firstRow="1" w:lastRow="0" w:firstColumn="1" w:lastColumn="0" w:noHBand="0" w:noVBand="1"/>
      </w:tblPr>
      <w:tblGrid>
        <w:gridCol w:w="10456"/>
      </w:tblGrid>
      <w:tr w:rsidR="00E47D43" w:rsidRPr="00AC31EF" w14:paraId="74FC0DAA" w14:textId="77777777" w:rsidTr="003F0E90">
        <w:tc>
          <w:tcPr>
            <w:tcW w:w="10456" w:type="dxa"/>
            <w:shd w:val="clear" w:color="auto" w:fill="DAE9F7" w:themeFill="text2" w:themeFillTint="1A"/>
          </w:tcPr>
          <w:p w14:paraId="402FF77D" w14:textId="516F9AFE" w:rsidR="003F0E90" w:rsidRPr="00AC31EF" w:rsidRDefault="003F0E90" w:rsidP="00E47D43">
            <w:pPr>
              <w:rPr>
                <w:b/>
                <w:bCs/>
              </w:rPr>
            </w:pPr>
            <w:r w:rsidRPr="00AC31EF">
              <w:rPr>
                <w:b/>
                <w:bCs/>
              </w:rPr>
              <w:t>Important to remember:</w:t>
            </w:r>
          </w:p>
          <w:p w14:paraId="71AF0539" w14:textId="47D5B786" w:rsidR="00E47D43" w:rsidRPr="00AC31EF" w:rsidRDefault="00E47D43" w:rsidP="003F0E90">
            <w:pPr>
              <w:pStyle w:val="ListParagraph"/>
              <w:numPr>
                <w:ilvl w:val="0"/>
                <w:numId w:val="51"/>
              </w:numPr>
              <w:ind w:left="459"/>
            </w:pPr>
            <w:r w:rsidRPr="00AC31EF">
              <w:t>Admission requirements differ between institutions and courses.</w:t>
            </w:r>
          </w:p>
          <w:p w14:paraId="58DFC849" w14:textId="3B8566CB" w:rsidR="00E47D43" w:rsidRPr="00AC31EF" w:rsidRDefault="00E47D43" w:rsidP="003F0E90">
            <w:pPr>
              <w:pStyle w:val="ListParagraph"/>
              <w:numPr>
                <w:ilvl w:val="0"/>
                <w:numId w:val="51"/>
              </w:numPr>
              <w:ind w:left="459"/>
            </w:pPr>
            <w:r w:rsidRPr="00AC31EF">
              <w:t>Meeting the minimum requirements does not guarantee acceptance, especially for competitive programmes.</w:t>
            </w:r>
          </w:p>
          <w:p w14:paraId="6D6FCC43" w14:textId="0086F9E8" w:rsidR="00E47D43" w:rsidRPr="00AC31EF" w:rsidRDefault="00E47D43" w:rsidP="003F0E90">
            <w:pPr>
              <w:pStyle w:val="ListParagraph"/>
              <w:numPr>
                <w:ilvl w:val="0"/>
                <w:numId w:val="51"/>
              </w:numPr>
              <w:ind w:left="459"/>
            </w:pPr>
            <w:r w:rsidRPr="00AC31EF">
              <w:t>Learners should research the exact requirements of each institution and qualification before applying.</w:t>
            </w:r>
          </w:p>
        </w:tc>
      </w:tr>
    </w:tbl>
    <w:p w14:paraId="4971A0C4" w14:textId="2E498C72" w:rsidR="005E0D11" w:rsidRPr="00AC31EF" w:rsidRDefault="005E0D11" w:rsidP="00E47D43"/>
    <w:p w14:paraId="1ACB68F0" w14:textId="6F35A94D" w:rsidR="005E0D11" w:rsidRPr="00AC31EF" w:rsidRDefault="005E0D11" w:rsidP="005E0D11">
      <w:pPr>
        <w:shd w:val="clear" w:color="auto" w:fill="000000"/>
        <w:rPr>
          <w:rFonts w:eastAsia="Century Gothic" w:cs="Calibri"/>
          <w:b/>
          <w:sz w:val="28"/>
          <w:szCs w:val="28"/>
        </w:rPr>
      </w:pPr>
      <w:r w:rsidRPr="00AC31EF">
        <w:rPr>
          <w:rFonts w:eastAsia="Century Gothic" w:cs="Calibri"/>
          <w:b/>
          <w:sz w:val="28"/>
          <w:szCs w:val="28"/>
        </w:rPr>
        <w:t>Lesson 3</w:t>
      </w:r>
    </w:p>
    <w:p w14:paraId="0885718B" w14:textId="77777777" w:rsidR="005E0D11" w:rsidRPr="00AC31EF" w:rsidRDefault="005E0D11" w:rsidP="005E0D11">
      <w:pPr>
        <w:ind w:left="1"/>
        <w:rPr>
          <w:rFonts w:cs="Calibri"/>
          <w:b/>
          <w:bCs/>
          <w:iCs/>
          <w:sz w:val="12"/>
          <w:szCs w:val="12"/>
        </w:rPr>
      </w:pPr>
    </w:p>
    <w:tbl>
      <w:tblPr>
        <w:tblStyle w:val="TableGrid"/>
        <w:tblW w:w="0" w:type="auto"/>
        <w:tblLook w:val="04A0" w:firstRow="1" w:lastRow="0" w:firstColumn="1" w:lastColumn="0" w:noHBand="0" w:noVBand="1"/>
      </w:tblPr>
      <w:tblGrid>
        <w:gridCol w:w="10456"/>
      </w:tblGrid>
      <w:tr w:rsidR="005E0D11" w:rsidRPr="00AC31EF" w14:paraId="7F0063D6" w14:textId="77777777" w:rsidTr="00E5564E">
        <w:tc>
          <w:tcPr>
            <w:tcW w:w="10456" w:type="dxa"/>
            <w:shd w:val="clear" w:color="auto" w:fill="F2F2F2" w:themeFill="background1" w:themeFillShade="F2"/>
          </w:tcPr>
          <w:p w14:paraId="02619760" w14:textId="192EEEA8" w:rsidR="005E0D11" w:rsidRPr="00AC31EF" w:rsidRDefault="005E0D11" w:rsidP="00E5564E">
            <w:pPr>
              <w:rPr>
                <w:rFonts w:eastAsia="Calibri" w:cs="Calibri"/>
                <w:szCs w:val="24"/>
              </w:rPr>
            </w:pPr>
            <w:r w:rsidRPr="00AC31EF">
              <w:rPr>
                <w:rFonts w:eastAsia="Calibri" w:cs="Calibri"/>
                <w:szCs w:val="24"/>
              </w:rPr>
              <w:t>In this lesson</w:t>
            </w:r>
            <w:sdt>
              <w:sdtPr>
                <w:rPr>
                  <w:rFonts w:cs="Calibri"/>
                  <w:szCs w:val="24"/>
                </w:rPr>
                <w:tag w:val="goog_rdk_0"/>
                <w:id w:val="151417033"/>
              </w:sdtPr>
              <w:sdtContent>
                <w:r w:rsidRPr="00AC31EF">
                  <w:rPr>
                    <w:rFonts w:eastAsia="Calibri" w:cs="Calibri"/>
                    <w:szCs w:val="24"/>
                  </w:rPr>
                  <w:t>,</w:t>
                </w:r>
              </w:sdtContent>
            </w:sdt>
            <w:r w:rsidRPr="00AC31EF">
              <w:rPr>
                <w:rFonts w:eastAsia="Calibri" w:cs="Calibri"/>
                <w:szCs w:val="24"/>
              </w:rPr>
              <w:t xml:space="preserve"> you will need to understand and apply your knowledge to answer questions on </w:t>
            </w:r>
            <w:r w:rsidR="00EC1CAA" w:rsidRPr="00AC31EF">
              <w:rPr>
                <w:rFonts w:eastAsia="Calibri" w:cs="Calibri"/>
                <w:b/>
                <w:bCs/>
                <w:szCs w:val="24"/>
              </w:rPr>
              <w:t>financial assistance</w:t>
            </w:r>
            <w:r w:rsidRPr="00AC31EF">
              <w:rPr>
                <w:rFonts w:eastAsia="Calibri" w:cs="Calibri"/>
                <w:szCs w:val="24"/>
              </w:rPr>
              <w:t>:</w:t>
            </w:r>
          </w:p>
          <w:p w14:paraId="74F8E1FD" w14:textId="0CF8C812" w:rsidR="005E0D11" w:rsidRPr="00AC31EF" w:rsidRDefault="00724E64" w:rsidP="00E5564E">
            <w:pPr>
              <w:pStyle w:val="ListParagraph"/>
              <w:numPr>
                <w:ilvl w:val="0"/>
                <w:numId w:val="12"/>
              </w:numPr>
              <w:ind w:left="447"/>
              <w:rPr>
                <w:rFonts w:eastAsia="Calibri" w:cs="Calibri"/>
                <w:szCs w:val="24"/>
              </w:rPr>
            </w:pPr>
            <w:r w:rsidRPr="00AC31EF">
              <w:rPr>
                <w:rFonts w:eastAsia="Calibri" w:cs="Calibri"/>
                <w:szCs w:val="24"/>
              </w:rPr>
              <w:t>Explore options for financial assistance:</w:t>
            </w:r>
          </w:p>
          <w:p w14:paraId="0E9EFD9B" w14:textId="77777777" w:rsidR="00724E64" w:rsidRPr="00AC31EF" w:rsidRDefault="00724E64" w:rsidP="00724E64">
            <w:pPr>
              <w:pStyle w:val="ListParagraph"/>
              <w:numPr>
                <w:ilvl w:val="0"/>
                <w:numId w:val="14"/>
              </w:numPr>
              <w:ind w:left="885"/>
              <w:rPr>
                <w:rFonts w:eastAsia="Calibri" w:cs="Calibri"/>
                <w:szCs w:val="24"/>
              </w:rPr>
            </w:pPr>
            <w:r w:rsidRPr="00AC31EF">
              <w:rPr>
                <w:rFonts w:eastAsia="Calibri" w:cs="Calibri"/>
                <w:szCs w:val="24"/>
              </w:rPr>
              <w:t xml:space="preserve">Bursaries (Example: </w:t>
            </w:r>
            <w:proofErr w:type="spellStart"/>
            <w:r w:rsidRPr="00AC31EF">
              <w:rPr>
                <w:rFonts w:eastAsia="Calibri" w:cs="Calibri"/>
                <w:szCs w:val="24"/>
              </w:rPr>
              <w:t>NSFAS</w:t>
            </w:r>
            <w:proofErr w:type="spellEnd"/>
            <w:r w:rsidRPr="00AC31EF">
              <w:rPr>
                <w:rFonts w:eastAsia="Calibri" w:cs="Calibri"/>
                <w:szCs w:val="24"/>
              </w:rPr>
              <w:t xml:space="preserve">, </w:t>
            </w:r>
            <w:proofErr w:type="spellStart"/>
            <w:r w:rsidRPr="00AC31EF">
              <w:rPr>
                <w:rFonts w:eastAsia="Calibri" w:cs="Calibri"/>
                <w:szCs w:val="24"/>
              </w:rPr>
              <w:t>Funza</w:t>
            </w:r>
            <w:proofErr w:type="spellEnd"/>
            <w:r w:rsidRPr="00AC31EF">
              <w:rPr>
                <w:rFonts w:eastAsia="Calibri" w:cs="Calibri"/>
                <w:szCs w:val="24"/>
              </w:rPr>
              <w:t xml:space="preserve"> </w:t>
            </w:r>
            <w:proofErr w:type="spellStart"/>
            <w:r w:rsidRPr="00AC31EF">
              <w:rPr>
                <w:rFonts w:eastAsia="Calibri" w:cs="Calibri"/>
                <w:szCs w:val="24"/>
              </w:rPr>
              <w:t>Lushaka</w:t>
            </w:r>
            <w:proofErr w:type="spellEnd"/>
            <w:r w:rsidRPr="00AC31EF">
              <w:rPr>
                <w:rFonts w:eastAsia="Calibri" w:cs="Calibri"/>
                <w:szCs w:val="24"/>
              </w:rPr>
              <w:t>, and other)</w:t>
            </w:r>
          </w:p>
          <w:p w14:paraId="0473DA29" w14:textId="0FD63289" w:rsidR="00724E64" w:rsidRPr="00AC31EF" w:rsidRDefault="00724E64" w:rsidP="00724E64">
            <w:pPr>
              <w:pStyle w:val="ListParagraph"/>
              <w:numPr>
                <w:ilvl w:val="0"/>
                <w:numId w:val="14"/>
              </w:numPr>
              <w:ind w:left="885"/>
              <w:rPr>
                <w:rFonts w:eastAsia="Calibri" w:cs="Calibri"/>
                <w:szCs w:val="24"/>
              </w:rPr>
            </w:pPr>
            <w:r w:rsidRPr="00AC31EF">
              <w:rPr>
                <w:rFonts w:eastAsia="Calibri" w:cs="Calibri"/>
                <w:szCs w:val="24"/>
              </w:rPr>
              <w:t>Study loans</w:t>
            </w:r>
          </w:p>
          <w:p w14:paraId="6B8508DF" w14:textId="44191E09" w:rsidR="00724E64" w:rsidRPr="00AC31EF" w:rsidRDefault="00724E64" w:rsidP="00724E64">
            <w:pPr>
              <w:pStyle w:val="ListParagraph"/>
              <w:numPr>
                <w:ilvl w:val="0"/>
                <w:numId w:val="14"/>
              </w:numPr>
              <w:ind w:left="885"/>
              <w:rPr>
                <w:rFonts w:eastAsia="Calibri" w:cs="Calibri"/>
                <w:szCs w:val="24"/>
              </w:rPr>
            </w:pPr>
            <w:r w:rsidRPr="00AC31EF">
              <w:rPr>
                <w:rFonts w:eastAsia="Calibri" w:cs="Calibri"/>
                <w:szCs w:val="24"/>
              </w:rPr>
              <w:t>Scholarships</w:t>
            </w:r>
          </w:p>
          <w:p w14:paraId="155C14BF" w14:textId="77777777" w:rsidR="0005236A" w:rsidRDefault="00724E64" w:rsidP="00724E64">
            <w:pPr>
              <w:pStyle w:val="ListParagraph"/>
              <w:numPr>
                <w:ilvl w:val="0"/>
                <w:numId w:val="14"/>
              </w:numPr>
              <w:ind w:left="885"/>
              <w:rPr>
                <w:rFonts w:eastAsia="Calibri" w:cs="Calibri"/>
                <w:szCs w:val="24"/>
              </w:rPr>
            </w:pPr>
            <w:r w:rsidRPr="00AC31EF">
              <w:rPr>
                <w:rFonts w:eastAsia="Calibri" w:cs="Calibri"/>
                <w:szCs w:val="24"/>
              </w:rPr>
              <w:t>Learnerships</w:t>
            </w:r>
            <w:r w:rsidR="00A82951" w:rsidRPr="00AC31EF">
              <w:rPr>
                <w:rFonts w:eastAsia="Calibri" w:cs="Calibri"/>
                <w:szCs w:val="24"/>
              </w:rPr>
              <w:t xml:space="preserve"> </w:t>
            </w:r>
          </w:p>
          <w:p w14:paraId="0091151E" w14:textId="49D094D4" w:rsidR="005E0D11" w:rsidRPr="00AC31EF" w:rsidRDefault="00724E64" w:rsidP="00724E64">
            <w:pPr>
              <w:pStyle w:val="ListParagraph"/>
              <w:numPr>
                <w:ilvl w:val="0"/>
                <w:numId w:val="14"/>
              </w:numPr>
              <w:ind w:left="885"/>
              <w:rPr>
                <w:rFonts w:eastAsia="Calibri" w:cs="Calibri"/>
                <w:szCs w:val="24"/>
              </w:rPr>
            </w:pPr>
            <w:r w:rsidRPr="00AC31EF">
              <w:rPr>
                <w:rFonts w:eastAsia="Calibri" w:cs="Calibri"/>
                <w:szCs w:val="24"/>
              </w:rPr>
              <w:t>Sector Education and Training Authorities (</w:t>
            </w:r>
            <w:proofErr w:type="spellStart"/>
            <w:r w:rsidRPr="00AC31EF">
              <w:rPr>
                <w:rFonts w:eastAsia="Calibri" w:cs="Calibri"/>
                <w:szCs w:val="24"/>
              </w:rPr>
              <w:t>SETAs</w:t>
            </w:r>
            <w:proofErr w:type="spellEnd"/>
            <w:r w:rsidRPr="00AC31EF">
              <w:rPr>
                <w:rFonts w:eastAsia="Calibri" w:cs="Calibri"/>
                <w:szCs w:val="24"/>
              </w:rPr>
              <w:t>)</w:t>
            </w:r>
            <w:r w:rsidR="00A5274F">
              <w:rPr>
                <w:rFonts w:eastAsia="Calibri" w:cs="Calibri"/>
                <w:szCs w:val="24"/>
              </w:rPr>
              <w:t xml:space="preserve"> </w:t>
            </w:r>
          </w:p>
          <w:p w14:paraId="19842EB4" w14:textId="131BE7E8" w:rsidR="005E0D11" w:rsidRPr="00AC31EF" w:rsidRDefault="00EF273D" w:rsidP="00EF273D">
            <w:pPr>
              <w:pStyle w:val="ListParagraph"/>
              <w:numPr>
                <w:ilvl w:val="0"/>
                <w:numId w:val="12"/>
              </w:numPr>
              <w:ind w:left="447"/>
              <w:rPr>
                <w:rFonts w:eastAsia="Calibri" w:cs="Calibri"/>
                <w:szCs w:val="24"/>
              </w:rPr>
            </w:pPr>
            <w:r w:rsidRPr="00AC31EF">
              <w:rPr>
                <w:rFonts w:eastAsia="Calibri" w:cs="Calibri"/>
                <w:szCs w:val="24"/>
              </w:rPr>
              <w:t>Outline the obligations in terms of financial arrangements</w:t>
            </w:r>
          </w:p>
        </w:tc>
      </w:tr>
    </w:tbl>
    <w:p w14:paraId="3B1F7342" w14:textId="022035D3" w:rsidR="00E647CF" w:rsidRPr="00AC31EF" w:rsidRDefault="00E647CF" w:rsidP="00EE3DED">
      <w:pPr>
        <w:rPr>
          <w:rFonts w:eastAsia="Calibri" w:cs="Calibri"/>
          <w:b/>
          <w:bCs/>
          <w:color w:val="0A2F41" w:themeColor="accent1" w:themeShade="80"/>
          <w:sz w:val="28"/>
          <w:szCs w:val="28"/>
        </w:rPr>
      </w:pPr>
      <w:r w:rsidRPr="00AC31EF">
        <w:rPr>
          <w:rFonts w:eastAsia="Calibri" w:cs="Calibri"/>
          <w:b/>
          <w:bCs/>
          <w:color w:val="0A2F41" w:themeColor="accent1" w:themeShade="80"/>
          <w:sz w:val="28"/>
          <w:szCs w:val="28"/>
        </w:rPr>
        <w:t>Options for financial assistance</w:t>
      </w:r>
    </w:p>
    <w:p w14:paraId="2681009E" w14:textId="416AD94F" w:rsidR="009810BC" w:rsidRPr="00AC31EF" w:rsidRDefault="00BF58ED" w:rsidP="00EE3DED">
      <w:pPr>
        <w:rPr>
          <w:rFonts w:cs="Calibri"/>
          <w:szCs w:val="24"/>
        </w:rPr>
      </w:pPr>
      <w:r w:rsidRPr="00AC31EF">
        <w:rPr>
          <w:rFonts w:cs="Calibri"/>
          <w:szCs w:val="24"/>
        </w:rPr>
        <w:t>Studying after high school can be costly, with expenses such as tuition fees, accommodation, transport, food, and study materials like books, stationery, and devices. These costs can add up quickly and may be difficult for some families to manage on their own. Fortunately, financial assistance is available to help cover these expenses. Depending on your needs and circumstances, you may qualify for different types of support that can make further education more affordable and accessible.</w:t>
      </w:r>
    </w:p>
    <w:p w14:paraId="34F22EFE" w14:textId="77777777" w:rsidR="00E647CF" w:rsidRPr="00AC31EF" w:rsidRDefault="00E647CF" w:rsidP="00EE3DED">
      <w:pPr>
        <w:rPr>
          <w:rFonts w:cs="Calibri"/>
          <w:szCs w:val="24"/>
        </w:rPr>
      </w:pPr>
    </w:p>
    <w:p w14:paraId="670ED17F" w14:textId="4FB7C72E" w:rsidR="00E647CF" w:rsidRPr="00AC31EF" w:rsidRDefault="00E647CF" w:rsidP="00EE3DED">
      <w:pPr>
        <w:rPr>
          <w:rFonts w:cs="Calibri"/>
          <w:b/>
          <w:bCs/>
          <w:color w:val="0A2F41" w:themeColor="accent1" w:themeShade="80"/>
          <w:szCs w:val="24"/>
        </w:rPr>
      </w:pPr>
      <w:r w:rsidRPr="00AC31EF">
        <w:rPr>
          <w:rFonts w:cs="Calibri"/>
          <w:b/>
          <w:bCs/>
          <w:color w:val="0A2F41" w:themeColor="accent1" w:themeShade="80"/>
          <w:szCs w:val="24"/>
        </w:rPr>
        <w:t>Three main types of financial assistance</w:t>
      </w:r>
    </w:p>
    <w:p w14:paraId="556B8A1B" w14:textId="564978FC" w:rsidR="0000191B" w:rsidRPr="00AC31EF" w:rsidRDefault="00714C0B" w:rsidP="0000191B">
      <w:r w:rsidRPr="00AC31EF">
        <w:t>There are</w:t>
      </w:r>
      <w:r w:rsidR="0000191B" w:rsidRPr="00AC31EF">
        <w:t xml:space="preserve"> three main types of financial assistance available: scholarships, bursaries and study loans. </w:t>
      </w:r>
      <w:r w:rsidR="008D0BC8" w:rsidRPr="00AC31EF">
        <w:t xml:space="preserve">It is important to understand that financial assistance options have specific </w:t>
      </w:r>
      <w:r w:rsidR="008D0BC8" w:rsidRPr="00AC31EF">
        <w:rPr>
          <w:b/>
          <w:bCs/>
        </w:rPr>
        <w:t>eligibility requirements</w:t>
      </w:r>
      <w:r w:rsidR="008D0BC8" w:rsidRPr="00AC31EF">
        <w:t xml:space="preserve"> </w:t>
      </w:r>
      <w:r w:rsidR="000E1773" w:rsidRPr="00AC31EF">
        <w:t>(</w:t>
      </w:r>
      <w:r w:rsidR="005E11E2" w:rsidRPr="00AC31EF">
        <w:t xml:space="preserve">the criteria that must be met in order to qualify for financial assistance) </w:t>
      </w:r>
      <w:r w:rsidR="008D0BC8" w:rsidRPr="00AC31EF">
        <w:t xml:space="preserve">and come with </w:t>
      </w:r>
      <w:r w:rsidR="008D0BC8" w:rsidRPr="00AC31EF">
        <w:rPr>
          <w:b/>
          <w:bCs/>
        </w:rPr>
        <w:t>financial obligations</w:t>
      </w:r>
      <w:r w:rsidR="005E11E2" w:rsidRPr="00AC31EF">
        <w:rPr>
          <w:b/>
          <w:bCs/>
        </w:rPr>
        <w:t xml:space="preserve"> </w:t>
      </w:r>
      <w:r w:rsidR="005E11E2" w:rsidRPr="00AC31EF">
        <w:t>(the responsibilities and conditions attached to receiving financial assistance, such as repayment or meeting performance requirements)</w:t>
      </w:r>
      <w:r w:rsidR="008D0BC8" w:rsidRPr="00AC31EF">
        <w:t>.</w:t>
      </w:r>
    </w:p>
    <w:p w14:paraId="1F8CD894" w14:textId="77777777" w:rsidR="00A17E0F" w:rsidRPr="00AC31EF" w:rsidRDefault="00A17E0F" w:rsidP="0000191B"/>
    <w:p w14:paraId="16BE3087" w14:textId="77777777" w:rsidR="00C95FF2" w:rsidRPr="00AC31EF" w:rsidRDefault="00C95FF2" w:rsidP="00AA33B5">
      <w:pPr>
        <w:rPr>
          <w:b/>
          <w:bCs/>
          <w:color w:val="0A2F41" w:themeColor="accent1" w:themeShade="80"/>
          <w:sz w:val="28"/>
          <w:szCs w:val="24"/>
        </w:rPr>
      </w:pPr>
      <w:r w:rsidRPr="00AC31EF">
        <w:rPr>
          <w:b/>
          <w:bCs/>
          <w:color w:val="0A2F41" w:themeColor="accent1" w:themeShade="80"/>
          <w:sz w:val="28"/>
          <w:szCs w:val="24"/>
        </w:rPr>
        <w:t>Scholarships</w:t>
      </w:r>
    </w:p>
    <w:p w14:paraId="19587899" w14:textId="77777777" w:rsidR="00C95FF2" w:rsidRPr="00AC31EF" w:rsidRDefault="00C95FF2" w:rsidP="00AA33B5">
      <w:pPr>
        <w:rPr>
          <w:b/>
          <w:bCs/>
          <w:color w:val="000000" w:themeColor="text1"/>
        </w:rPr>
      </w:pPr>
      <w:r w:rsidRPr="00AC31EF">
        <w:rPr>
          <w:b/>
          <w:bCs/>
          <w:color w:val="000000" w:themeColor="text1"/>
        </w:rPr>
        <w:t>Description</w:t>
      </w:r>
    </w:p>
    <w:p w14:paraId="721738FB" w14:textId="77777777" w:rsidR="00C95FF2" w:rsidRPr="00AC31EF" w:rsidRDefault="00C95FF2" w:rsidP="00AA33B5">
      <w:r w:rsidRPr="00AC31EF">
        <w:t>Financial awards granted for excellence in academics, sport, music or other talents to support further study.</w:t>
      </w:r>
    </w:p>
    <w:p w14:paraId="7FF1E63F" w14:textId="77777777" w:rsidR="00C95FF2" w:rsidRPr="00AC31EF" w:rsidRDefault="00C95FF2" w:rsidP="00AA33B5">
      <w:pPr>
        <w:rPr>
          <w:sz w:val="12"/>
          <w:szCs w:val="12"/>
        </w:rPr>
      </w:pPr>
    </w:p>
    <w:p w14:paraId="7E1B02D5" w14:textId="77777777" w:rsidR="00C95FF2" w:rsidRPr="00AC31EF" w:rsidRDefault="00C95FF2" w:rsidP="00AA33B5">
      <w:pPr>
        <w:rPr>
          <w:b/>
          <w:bCs/>
          <w:color w:val="000000" w:themeColor="text1"/>
        </w:rPr>
      </w:pPr>
      <w:r w:rsidRPr="00AC31EF">
        <w:rPr>
          <w:b/>
          <w:bCs/>
          <w:color w:val="000000" w:themeColor="text1"/>
        </w:rPr>
        <w:t>Eligibility requirements</w:t>
      </w:r>
    </w:p>
    <w:p w14:paraId="6D48A0A2" w14:textId="77777777" w:rsidR="00C95FF2" w:rsidRPr="00AC31EF" w:rsidRDefault="00C95FF2" w:rsidP="00AA33B5">
      <w:pPr>
        <w:pStyle w:val="ListParagraph"/>
        <w:numPr>
          <w:ilvl w:val="0"/>
          <w:numId w:val="12"/>
        </w:numPr>
        <w:spacing w:line="240" w:lineRule="auto"/>
        <w:ind w:left="459"/>
      </w:pPr>
      <w:r w:rsidRPr="00AC31EF">
        <w:t>Strong performance in a specific area (e.g. academics, sport or the arts)</w:t>
      </w:r>
    </w:p>
    <w:p w14:paraId="16475F6A" w14:textId="77777777" w:rsidR="00C95FF2" w:rsidRPr="00AC31EF" w:rsidRDefault="00C95FF2" w:rsidP="00AA33B5">
      <w:pPr>
        <w:pStyle w:val="ListParagraph"/>
        <w:numPr>
          <w:ilvl w:val="0"/>
          <w:numId w:val="12"/>
        </w:numPr>
        <w:ind w:left="459"/>
      </w:pPr>
      <w:r w:rsidRPr="00AC31EF">
        <w:t>Meeting minimum academic or performance standards set by the sponsor</w:t>
      </w:r>
    </w:p>
    <w:p w14:paraId="4B242306" w14:textId="77777777" w:rsidR="00C95FF2" w:rsidRPr="00AC31EF" w:rsidRDefault="00C95FF2" w:rsidP="00AA33B5">
      <w:pPr>
        <w:pStyle w:val="ListParagraph"/>
        <w:numPr>
          <w:ilvl w:val="0"/>
          <w:numId w:val="12"/>
        </w:numPr>
        <w:ind w:left="459"/>
      </w:pPr>
      <w:r w:rsidRPr="00AC31EF">
        <w:t>Acceptance into an approved institution or programme</w:t>
      </w:r>
    </w:p>
    <w:p w14:paraId="44607BE4" w14:textId="77777777" w:rsidR="00C95FF2" w:rsidRPr="00AC31EF" w:rsidRDefault="00C95FF2" w:rsidP="00AA33B5">
      <w:pPr>
        <w:rPr>
          <w:sz w:val="12"/>
          <w:szCs w:val="12"/>
        </w:rPr>
      </w:pPr>
    </w:p>
    <w:p w14:paraId="447DA415" w14:textId="77777777" w:rsidR="00C95FF2" w:rsidRPr="00AC31EF" w:rsidRDefault="00C95FF2" w:rsidP="00AA33B5">
      <w:pPr>
        <w:rPr>
          <w:b/>
          <w:bCs/>
        </w:rPr>
      </w:pPr>
      <w:r w:rsidRPr="00AC31EF">
        <w:rPr>
          <w:b/>
          <w:bCs/>
        </w:rPr>
        <w:t>Financial obligations</w:t>
      </w:r>
    </w:p>
    <w:p w14:paraId="230C93B2" w14:textId="77777777" w:rsidR="00C95FF2" w:rsidRPr="00AC31EF" w:rsidRDefault="00C95FF2" w:rsidP="00AA33B5">
      <w:pPr>
        <w:pStyle w:val="ListParagraph"/>
        <w:numPr>
          <w:ilvl w:val="0"/>
          <w:numId w:val="52"/>
        </w:numPr>
        <w:spacing w:line="240" w:lineRule="auto"/>
        <w:ind w:left="459"/>
      </w:pPr>
      <w:r w:rsidRPr="00AC31EF">
        <w:t>Usually do not need to be repaid</w:t>
      </w:r>
    </w:p>
    <w:p w14:paraId="348AD3E1" w14:textId="77777777" w:rsidR="00C95FF2" w:rsidRPr="00AC31EF" w:rsidRDefault="00C95FF2" w:rsidP="00AA33B5">
      <w:pPr>
        <w:pStyle w:val="ListParagraph"/>
        <w:numPr>
          <w:ilvl w:val="0"/>
          <w:numId w:val="52"/>
        </w:numPr>
        <w:ind w:left="459"/>
      </w:pPr>
      <w:r w:rsidRPr="00AC31EF">
        <w:t>Learners must maintain required academic results and continue meeting sponsor conditions</w:t>
      </w:r>
    </w:p>
    <w:p w14:paraId="4CEF2BC4" w14:textId="77777777" w:rsidR="00C95FF2" w:rsidRPr="00AC31EF" w:rsidRDefault="00C95FF2" w:rsidP="00AA33B5">
      <w:pPr>
        <w:pStyle w:val="ListParagraph"/>
        <w:numPr>
          <w:ilvl w:val="0"/>
          <w:numId w:val="52"/>
        </w:numPr>
        <w:ind w:left="459"/>
      </w:pPr>
      <w:r w:rsidRPr="00AC31EF">
        <w:t>Funding may not cover all study-related costs</w:t>
      </w:r>
    </w:p>
    <w:p w14:paraId="0E6ECD8E" w14:textId="77777777" w:rsidR="00C95FF2" w:rsidRPr="00AC31EF" w:rsidRDefault="00C95FF2" w:rsidP="00AA33B5">
      <w:pPr>
        <w:rPr>
          <w:sz w:val="12"/>
          <w:szCs w:val="12"/>
        </w:rPr>
      </w:pPr>
    </w:p>
    <w:p w14:paraId="4BD081C6" w14:textId="77777777" w:rsidR="00C95FF2" w:rsidRPr="00AC31EF" w:rsidRDefault="00C95FF2" w:rsidP="00AA33B5">
      <w:pPr>
        <w:rPr>
          <w:b/>
          <w:bCs/>
        </w:rPr>
      </w:pPr>
      <w:r w:rsidRPr="00AC31EF">
        <w:rPr>
          <w:b/>
          <w:bCs/>
        </w:rPr>
        <w:t>Examples</w:t>
      </w:r>
    </w:p>
    <w:p w14:paraId="190F63D2" w14:textId="77777777" w:rsidR="00C95FF2" w:rsidRPr="00AC31EF" w:rsidRDefault="00C95FF2" w:rsidP="0000191B">
      <w:r w:rsidRPr="00AC31EF">
        <w:t xml:space="preserve">Scholarships are offered by various entities, including </w:t>
      </w:r>
      <w:r w:rsidRPr="00AC31EF">
        <w:rPr>
          <w:b/>
          <w:bCs/>
        </w:rPr>
        <w:t>universities</w:t>
      </w:r>
      <w:r w:rsidRPr="00AC31EF">
        <w:t xml:space="preserve">, </w:t>
      </w:r>
      <w:r w:rsidRPr="00AC31EF">
        <w:rPr>
          <w:b/>
          <w:bCs/>
        </w:rPr>
        <w:t xml:space="preserve">corporations </w:t>
      </w:r>
      <w:r w:rsidRPr="00AC31EF">
        <w:t>and</w:t>
      </w:r>
      <w:r w:rsidRPr="00AC31EF">
        <w:rPr>
          <w:b/>
          <w:bCs/>
        </w:rPr>
        <w:t xml:space="preserve"> foundations</w:t>
      </w:r>
      <w:r w:rsidRPr="00AC31EF">
        <w:t xml:space="preserve"> (like Allan Gray Orbis, Old Mutual) and </w:t>
      </w:r>
      <w:r w:rsidRPr="00AC31EF">
        <w:rPr>
          <w:b/>
          <w:bCs/>
        </w:rPr>
        <w:t>government departments</w:t>
      </w:r>
      <w:r w:rsidRPr="00AC31EF">
        <w:t xml:space="preserve"> (Department of Higher Education). </w:t>
      </w:r>
    </w:p>
    <w:p w14:paraId="0B97AB13" w14:textId="77777777" w:rsidR="00AA33B5" w:rsidRPr="00AC31EF" w:rsidRDefault="00AA33B5" w:rsidP="0000191B">
      <w:pPr>
        <w:rPr>
          <w:b/>
          <w:bCs/>
          <w:color w:val="0A2F41" w:themeColor="accent1" w:themeShade="80"/>
          <w:sz w:val="28"/>
          <w:szCs w:val="24"/>
        </w:rPr>
      </w:pPr>
    </w:p>
    <w:p w14:paraId="0A7B5A26" w14:textId="77777777" w:rsidR="00C95FF2" w:rsidRPr="00AC31EF" w:rsidRDefault="00C95FF2" w:rsidP="00E5564E">
      <w:pPr>
        <w:rPr>
          <w:b/>
          <w:bCs/>
          <w:color w:val="0A2F41" w:themeColor="accent1" w:themeShade="80"/>
          <w:sz w:val="28"/>
          <w:szCs w:val="24"/>
        </w:rPr>
      </w:pPr>
      <w:r w:rsidRPr="00AC31EF">
        <w:rPr>
          <w:b/>
          <w:bCs/>
          <w:color w:val="0A2F41" w:themeColor="accent1" w:themeShade="80"/>
          <w:sz w:val="28"/>
          <w:szCs w:val="24"/>
        </w:rPr>
        <w:t>Bursaries</w:t>
      </w:r>
    </w:p>
    <w:p w14:paraId="393E2CDC" w14:textId="77777777" w:rsidR="00C95FF2" w:rsidRPr="00AC31EF" w:rsidRDefault="00C95FF2" w:rsidP="00E5564E">
      <w:pPr>
        <w:rPr>
          <w:b/>
          <w:bCs/>
          <w:color w:val="000000" w:themeColor="text1"/>
        </w:rPr>
      </w:pPr>
      <w:r w:rsidRPr="00AC31EF">
        <w:rPr>
          <w:b/>
          <w:bCs/>
          <w:color w:val="000000" w:themeColor="text1"/>
        </w:rPr>
        <w:t>Description</w:t>
      </w:r>
    </w:p>
    <w:p w14:paraId="214BD196" w14:textId="77777777" w:rsidR="00C95FF2" w:rsidRPr="00AC31EF" w:rsidRDefault="00C95FF2" w:rsidP="00E5564E">
      <w:r w:rsidRPr="00AC31EF">
        <w:t>Financial assistance that helps cover study-related costs such as tuition, accommodation, books and sometimes a living allowance.</w:t>
      </w:r>
    </w:p>
    <w:p w14:paraId="74B41CEA" w14:textId="77777777" w:rsidR="00C95FF2" w:rsidRPr="00AC31EF" w:rsidRDefault="00C95FF2" w:rsidP="00E5564E">
      <w:pPr>
        <w:rPr>
          <w:sz w:val="12"/>
          <w:szCs w:val="12"/>
        </w:rPr>
      </w:pPr>
    </w:p>
    <w:p w14:paraId="3CC62A67" w14:textId="77777777" w:rsidR="00C95FF2" w:rsidRPr="00AC31EF" w:rsidRDefault="00C95FF2" w:rsidP="00E5564E">
      <w:pPr>
        <w:rPr>
          <w:b/>
          <w:bCs/>
          <w:color w:val="000000" w:themeColor="text1"/>
        </w:rPr>
      </w:pPr>
      <w:r w:rsidRPr="00AC31EF">
        <w:rPr>
          <w:b/>
          <w:bCs/>
          <w:color w:val="000000" w:themeColor="text1"/>
        </w:rPr>
        <w:t>Eligibility requirements</w:t>
      </w:r>
    </w:p>
    <w:p w14:paraId="195592C1" w14:textId="77777777" w:rsidR="00C95FF2" w:rsidRPr="00AC31EF" w:rsidRDefault="00C95FF2" w:rsidP="00D76364">
      <w:pPr>
        <w:pStyle w:val="ListParagraph"/>
        <w:numPr>
          <w:ilvl w:val="0"/>
          <w:numId w:val="12"/>
        </w:numPr>
        <w:spacing w:line="240" w:lineRule="auto"/>
        <w:ind w:left="459"/>
      </w:pPr>
      <w:r w:rsidRPr="00AC31EF">
        <w:t>May be awarded based on academic merit, financial need, leadership or other achievements</w:t>
      </w:r>
    </w:p>
    <w:p w14:paraId="02EBA7B8" w14:textId="53925745" w:rsidR="00C95FF2" w:rsidRPr="00AC31EF" w:rsidRDefault="00C95FF2" w:rsidP="00D76364">
      <w:pPr>
        <w:pStyle w:val="ListParagraph"/>
        <w:numPr>
          <w:ilvl w:val="0"/>
          <w:numId w:val="12"/>
        </w:numPr>
        <w:ind w:left="459"/>
      </w:pPr>
      <w:r w:rsidRPr="00AC31EF">
        <w:t xml:space="preserve">Acceptance into a relevant field of study or institution </w:t>
      </w:r>
      <w:r w:rsidR="004F1977">
        <w:t>approved by</w:t>
      </w:r>
      <w:r w:rsidRPr="00AC31EF">
        <w:t xml:space="preserve"> the sponsor</w:t>
      </w:r>
    </w:p>
    <w:p w14:paraId="258DFAC3" w14:textId="77777777" w:rsidR="00C95FF2" w:rsidRPr="00AC31EF" w:rsidRDefault="00C95FF2" w:rsidP="00D76364">
      <w:pPr>
        <w:pStyle w:val="ListParagraph"/>
        <w:numPr>
          <w:ilvl w:val="0"/>
          <w:numId w:val="12"/>
        </w:numPr>
        <w:ind w:left="459"/>
      </w:pPr>
      <w:r w:rsidRPr="00AC31EF">
        <w:t>Meeting minimum academic performance requirements</w:t>
      </w:r>
    </w:p>
    <w:p w14:paraId="52D9D82B" w14:textId="77777777" w:rsidR="00C95FF2" w:rsidRPr="00AC31EF" w:rsidRDefault="00C95FF2" w:rsidP="00AC31EF">
      <w:pPr>
        <w:pStyle w:val="ListParagraph"/>
        <w:spacing w:line="240" w:lineRule="auto"/>
        <w:ind w:left="459"/>
        <w:rPr>
          <w:sz w:val="12"/>
          <w:szCs w:val="12"/>
        </w:rPr>
      </w:pPr>
    </w:p>
    <w:p w14:paraId="0A46C57D" w14:textId="77777777" w:rsidR="00C95FF2" w:rsidRPr="00AC31EF" w:rsidRDefault="00C95FF2" w:rsidP="00E5564E">
      <w:pPr>
        <w:rPr>
          <w:b/>
          <w:bCs/>
        </w:rPr>
      </w:pPr>
      <w:r w:rsidRPr="00AC31EF">
        <w:rPr>
          <w:b/>
          <w:bCs/>
        </w:rPr>
        <w:t>Financial obligations</w:t>
      </w:r>
    </w:p>
    <w:p w14:paraId="5812F40C" w14:textId="77777777" w:rsidR="00C95FF2" w:rsidRPr="00AC31EF" w:rsidRDefault="00C95FF2" w:rsidP="00AC31EF">
      <w:pPr>
        <w:pStyle w:val="ListParagraph"/>
        <w:numPr>
          <w:ilvl w:val="0"/>
          <w:numId w:val="52"/>
        </w:numPr>
        <w:ind w:left="459"/>
      </w:pPr>
      <w:r w:rsidRPr="00AC31EF">
        <w:t>Usually do not need to be repaid if conditions are met</w:t>
      </w:r>
    </w:p>
    <w:p w14:paraId="6A294D91" w14:textId="77777777" w:rsidR="00C95FF2" w:rsidRPr="00AC31EF" w:rsidRDefault="00C95FF2" w:rsidP="00AC31EF">
      <w:pPr>
        <w:pStyle w:val="ListParagraph"/>
        <w:numPr>
          <w:ilvl w:val="0"/>
          <w:numId w:val="52"/>
        </w:numPr>
        <w:ind w:left="459"/>
      </w:pPr>
      <w:r w:rsidRPr="00AC31EF">
        <w:t>Usually requires the learner to work for the sponsor after graduation</w:t>
      </w:r>
    </w:p>
    <w:p w14:paraId="4D91B261" w14:textId="77777777" w:rsidR="00C95FF2" w:rsidRPr="00AC31EF" w:rsidRDefault="00C95FF2" w:rsidP="00AC31EF">
      <w:pPr>
        <w:pStyle w:val="ListParagraph"/>
        <w:numPr>
          <w:ilvl w:val="0"/>
          <w:numId w:val="52"/>
        </w:numPr>
        <w:ind w:left="459"/>
      </w:pPr>
      <w:r w:rsidRPr="00AC31EF">
        <w:t>Failing subjects or not meeting conditions may result in partial or full repayment</w:t>
      </w:r>
    </w:p>
    <w:p w14:paraId="697512FF" w14:textId="77777777" w:rsidR="00C95FF2" w:rsidRPr="00AC31EF" w:rsidRDefault="00C95FF2" w:rsidP="00E5564E">
      <w:pPr>
        <w:rPr>
          <w:sz w:val="12"/>
          <w:szCs w:val="12"/>
        </w:rPr>
      </w:pPr>
    </w:p>
    <w:p w14:paraId="4B669FB8" w14:textId="77777777" w:rsidR="00C95FF2" w:rsidRPr="00AC31EF" w:rsidRDefault="00C95FF2" w:rsidP="00E5564E">
      <w:pPr>
        <w:rPr>
          <w:b/>
          <w:bCs/>
        </w:rPr>
      </w:pPr>
      <w:r w:rsidRPr="00AC31EF">
        <w:rPr>
          <w:b/>
          <w:bCs/>
        </w:rPr>
        <w:t>Examples</w:t>
      </w:r>
    </w:p>
    <w:p w14:paraId="065E8560" w14:textId="770C1800" w:rsidR="0077117A" w:rsidRDefault="00543E30" w:rsidP="0000191B">
      <w:r w:rsidRPr="00543E30">
        <w:t xml:space="preserve">Numerous entities offer bursaries, including </w:t>
      </w:r>
      <w:r w:rsidRPr="00543E30">
        <w:rPr>
          <w:b/>
          <w:bCs/>
        </w:rPr>
        <w:t>government bodies</w:t>
      </w:r>
      <w:r w:rsidRPr="00543E30">
        <w:t xml:space="preserve"> (</w:t>
      </w:r>
      <w:proofErr w:type="spellStart"/>
      <w:r w:rsidRPr="00543E30">
        <w:t>NSFAS</w:t>
      </w:r>
      <w:proofErr w:type="spellEnd"/>
      <w:r w:rsidRPr="00543E30">
        <w:t xml:space="preserve">, </w:t>
      </w:r>
      <w:proofErr w:type="spellStart"/>
      <w:r w:rsidR="00654AE6">
        <w:t>Funza</w:t>
      </w:r>
      <w:proofErr w:type="spellEnd"/>
      <w:r w:rsidR="00654AE6">
        <w:t xml:space="preserve"> </w:t>
      </w:r>
      <w:proofErr w:type="spellStart"/>
      <w:r w:rsidR="00654AE6">
        <w:t>Lushaka</w:t>
      </w:r>
      <w:proofErr w:type="spellEnd"/>
      <w:r w:rsidRPr="00543E30">
        <w:t xml:space="preserve">), </w:t>
      </w:r>
      <w:r w:rsidRPr="00654AE6">
        <w:rPr>
          <w:b/>
          <w:bCs/>
        </w:rPr>
        <w:t>large corporations</w:t>
      </w:r>
      <w:r w:rsidRPr="00543E30">
        <w:t xml:space="preserve"> (Transnet, Sasol, Standard Bank, Investec), </w:t>
      </w:r>
      <w:r w:rsidRPr="008F2558">
        <w:rPr>
          <w:b/>
          <w:bCs/>
        </w:rPr>
        <w:t xml:space="preserve">sector-specific </w:t>
      </w:r>
      <w:r w:rsidR="00654AE6" w:rsidRPr="008F2558">
        <w:rPr>
          <w:b/>
          <w:bCs/>
        </w:rPr>
        <w:t>organisations</w:t>
      </w:r>
      <w:r w:rsidRPr="00543E30">
        <w:t xml:space="preserve"> (</w:t>
      </w:r>
      <w:proofErr w:type="spellStart"/>
      <w:r w:rsidRPr="00543E30">
        <w:t>SAICA</w:t>
      </w:r>
      <w:proofErr w:type="spellEnd"/>
      <w:r w:rsidRPr="00543E30">
        <w:t xml:space="preserve"> for Chartered Accountancy) and </w:t>
      </w:r>
      <w:r w:rsidRPr="008F2558">
        <w:rPr>
          <w:b/>
          <w:bCs/>
        </w:rPr>
        <w:t>educational foundations</w:t>
      </w:r>
      <w:r w:rsidRPr="00543E30">
        <w:t xml:space="preserve"> (Motsepe Foundation). </w:t>
      </w:r>
    </w:p>
    <w:p w14:paraId="294408D0" w14:textId="77777777" w:rsidR="00653438" w:rsidRDefault="00653438" w:rsidP="0000191B"/>
    <w:tbl>
      <w:tblPr>
        <w:tblStyle w:val="TableGrid"/>
        <w:tblW w:w="0" w:type="auto"/>
        <w:tblLook w:val="04A0" w:firstRow="1" w:lastRow="0" w:firstColumn="1" w:lastColumn="0" w:noHBand="0" w:noVBand="1"/>
      </w:tblPr>
      <w:tblGrid>
        <w:gridCol w:w="10456"/>
      </w:tblGrid>
      <w:tr w:rsidR="00653438" w14:paraId="211E4607" w14:textId="77777777" w:rsidTr="005728B3">
        <w:tc>
          <w:tcPr>
            <w:tcW w:w="10456" w:type="dxa"/>
            <w:shd w:val="clear" w:color="auto" w:fill="DAE9F7" w:themeFill="text2" w:themeFillTint="1A"/>
          </w:tcPr>
          <w:p w14:paraId="22E81378" w14:textId="77777777" w:rsidR="00653438" w:rsidRDefault="00653438" w:rsidP="0000191B">
            <w:pPr>
              <w:rPr>
                <w:b/>
                <w:bCs/>
              </w:rPr>
            </w:pPr>
            <w:r w:rsidRPr="008E28F7">
              <w:rPr>
                <w:b/>
                <w:bCs/>
              </w:rPr>
              <w:t xml:space="preserve">More information on </w:t>
            </w:r>
            <w:proofErr w:type="spellStart"/>
            <w:r w:rsidRPr="008E28F7">
              <w:rPr>
                <w:b/>
                <w:bCs/>
              </w:rPr>
              <w:t>NSFAS</w:t>
            </w:r>
            <w:proofErr w:type="spellEnd"/>
            <w:r w:rsidRPr="008E28F7">
              <w:rPr>
                <w:b/>
                <w:bCs/>
              </w:rPr>
              <w:t xml:space="preserve"> and </w:t>
            </w:r>
            <w:proofErr w:type="spellStart"/>
            <w:r w:rsidR="008E28F7" w:rsidRPr="008E28F7">
              <w:rPr>
                <w:b/>
                <w:bCs/>
              </w:rPr>
              <w:t>Funza</w:t>
            </w:r>
            <w:proofErr w:type="spellEnd"/>
            <w:r w:rsidR="008E28F7" w:rsidRPr="008E28F7">
              <w:rPr>
                <w:b/>
                <w:bCs/>
              </w:rPr>
              <w:t xml:space="preserve"> </w:t>
            </w:r>
            <w:proofErr w:type="spellStart"/>
            <w:r w:rsidR="008E28F7" w:rsidRPr="008E28F7">
              <w:rPr>
                <w:b/>
                <w:bCs/>
              </w:rPr>
              <w:t>Lushaka</w:t>
            </w:r>
            <w:proofErr w:type="spellEnd"/>
            <w:r w:rsidR="008E28F7" w:rsidRPr="008E28F7">
              <w:rPr>
                <w:b/>
                <w:bCs/>
              </w:rPr>
              <w:t xml:space="preserve"> bursaries</w:t>
            </w:r>
          </w:p>
          <w:p w14:paraId="714CE11A" w14:textId="77777777" w:rsidR="008E28F7" w:rsidRDefault="008E28F7" w:rsidP="0000191B">
            <w:pPr>
              <w:rPr>
                <w:b/>
                <w:bCs/>
              </w:rPr>
            </w:pPr>
          </w:p>
          <w:p w14:paraId="3A63F26D" w14:textId="77777777" w:rsidR="008E28F7" w:rsidRDefault="00F07238" w:rsidP="0000191B">
            <w:pPr>
              <w:rPr>
                <w:b/>
                <w:bCs/>
              </w:rPr>
            </w:pPr>
            <w:proofErr w:type="spellStart"/>
            <w:r>
              <w:rPr>
                <w:b/>
                <w:bCs/>
              </w:rPr>
              <w:t>NSFAS</w:t>
            </w:r>
            <w:proofErr w:type="spellEnd"/>
          </w:p>
          <w:p w14:paraId="0D4E0BB8" w14:textId="7A7ACE6B" w:rsidR="00001326" w:rsidRDefault="00E60F96" w:rsidP="0000191B">
            <w:r w:rsidRPr="00E60F96">
              <w:t>The National Student Financial Aid Scheme (</w:t>
            </w:r>
            <w:proofErr w:type="spellStart"/>
            <w:r w:rsidRPr="00E60F96">
              <w:t>NSFAS</w:t>
            </w:r>
            <w:proofErr w:type="spellEnd"/>
            <w:r w:rsidRPr="00E60F96">
              <w:t xml:space="preserve">) is a South African government student financial aid scheme which provides financial aid to undergraduate students to help pay for the cost of their tertiary education. </w:t>
            </w:r>
            <w:r w:rsidR="00121D47" w:rsidRPr="00121D47">
              <w:t>It is funded by the Department of Higher Education and Training.</w:t>
            </w:r>
            <w:r w:rsidR="00001326">
              <w:t xml:space="preserve"> </w:t>
            </w:r>
          </w:p>
          <w:p w14:paraId="3B80CA10" w14:textId="77777777" w:rsidR="00001326" w:rsidRDefault="00001326" w:rsidP="0000191B"/>
          <w:p w14:paraId="32EBFC24" w14:textId="77777777" w:rsidR="00F07238" w:rsidRDefault="00001326" w:rsidP="0000191B">
            <w:proofErr w:type="spellStart"/>
            <w:r w:rsidRPr="00001326">
              <w:t>NSFAS</w:t>
            </w:r>
            <w:proofErr w:type="spellEnd"/>
            <w:r w:rsidRPr="00001326">
              <w:t xml:space="preserve"> helps reduce financial barriers, allowing students from disadvantaged backgrounds to access tertiary education and pursue their career goals. It plays a key role in promoting equal opportunities in higher education across South Africa.</w:t>
            </w:r>
          </w:p>
          <w:p w14:paraId="59D5DF08" w14:textId="77777777" w:rsidR="00001326" w:rsidRDefault="00001326" w:rsidP="0000191B"/>
          <w:p w14:paraId="7DBACFC6" w14:textId="77777777" w:rsidR="00001326" w:rsidRPr="00720034" w:rsidRDefault="00001326" w:rsidP="0000191B">
            <w:pPr>
              <w:rPr>
                <w:b/>
                <w:bCs/>
              </w:rPr>
            </w:pPr>
            <w:proofErr w:type="spellStart"/>
            <w:r w:rsidRPr="00720034">
              <w:rPr>
                <w:b/>
                <w:bCs/>
              </w:rPr>
              <w:t>Funza</w:t>
            </w:r>
            <w:proofErr w:type="spellEnd"/>
            <w:r w:rsidRPr="00720034">
              <w:rPr>
                <w:b/>
                <w:bCs/>
              </w:rPr>
              <w:t xml:space="preserve"> </w:t>
            </w:r>
            <w:proofErr w:type="spellStart"/>
            <w:r w:rsidRPr="00720034">
              <w:rPr>
                <w:b/>
                <w:bCs/>
              </w:rPr>
              <w:t>Lushaka</w:t>
            </w:r>
            <w:proofErr w:type="spellEnd"/>
          </w:p>
          <w:p w14:paraId="09114522" w14:textId="39F7ED93" w:rsidR="00720034" w:rsidRDefault="00720034" w:rsidP="00720034">
            <w:r>
              <w:t xml:space="preserve">The </w:t>
            </w:r>
            <w:proofErr w:type="spellStart"/>
            <w:r>
              <w:t>Funza</w:t>
            </w:r>
            <w:proofErr w:type="spellEnd"/>
            <w:r>
              <w:t xml:space="preserve"> </w:t>
            </w:r>
            <w:proofErr w:type="spellStart"/>
            <w:r>
              <w:t>Lushaka</w:t>
            </w:r>
            <w:proofErr w:type="spellEnd"/>
            <w:r>
              <w:t xml:space="preserve"> Bursary is specifically for students who are studying to become teachers and is awarded annually, based on academic ability. Each year, the </w:t>
            </w:r>
            <w:proofErr w:type="spellStart"/>
            <w:r>
              <w:t>Funza</w:t>
            </w:r>
            <w:proofErr w:type="spellEnd"/>
            <w:r>
              <w:t xml:space="preserve"> </w:t>
            </w:r>
            <w:proofErr w:type="spellStart"/>
            <w:r>
              <w:t>Lushaka</w:t>
            </w:r>
            <w:proofErr w:type="spellEnd"/>
            <w:r>
              <w:t xml:space="preserve"> Bursary is awarded for students towards a 4-year Bachelor of Education degree (</w:t>
            </w:r>
            <w:proofErr w:type="spellStart"/>
            <w:r>
              <w:t>BEd</w:t>
            </w:r>
            <w:proofErr w:type="spellEnd"/>
            <w:r>
              <w:t>), which specialises in any of the following:</w:t>
            </w:r>
          </w:p>
          <w:p w14:paraId="7695EFA2" w14:textId="0A733A44" w:rsidR="00720034" w:rsidRDefault="00720034" w:rsidP="005728B3">
            <w:pPr>
              <w:pStyle w:val="ListParagraph"/>
              <w:numPr>
                <w:ilvl w:val="0"/>
                <w:numId w:val="53"/>
              </w:numPr>
              <w:ind w:left="459"/>
            </w:pPr>
            <w:r>
              <w:t xml:space="preserve">Foundation Phase (Grade R to Grade 3) </w:t>
            </w:r>
          </w:p>
          <w:p w14:paraId="71170239" w14:textId="66198246" w:rsidR="00720034" w:rsidRDefault="00720034" w:rsidP="005728B3">
            <w:pPr>
              <w:pStyle w:val="ListParagraph"/>
              <w:numPr>
                <w:ilvl w:val="0"/>
                <w:numId w:val="53"/>
              </w:numPr>
              <w:ind w:left="459"/>
            </w:pPr>
            <w:r>
              <w:t xml:space="preserve">Intermediate Phase (Grade 4 to Grade 6) </w:t>
            </w:r>
          </w:p>
          <w:p w14:paraId="1ABD45F6" w14:textId="6BF1E259" w:rsidR="00720034" w:rsidRDefault="00720034" w:rsidP="005728B3">
            <w:pPr>
              <w:pStyle w:val="ListParagraph"/>
              <w:numPr>
                <w:ilvl w:val="0"/>
                <w:numId w:val="53"/>
              </w:numPr>
              <w:ind w:left="459"/>
            </w:pPr>
            <w:r>
              <w:t xml:space="preserve">Senior and Further Education and Training Teaching (Grade 7 to Grade 12) </w:t>
            </w:r>
          </w:p>
          <w:p w14:paraId="0381AEDF" w14:textId="7384BF6C" w:rsidR="00720034" w:rsidRPr="00E60F96" w:rsidRDefault="005728B3" w:rsidP="005728B3">
            <w:pPr>
              <w:pStyle w:val="ListParagraph"/>
              <w:numPr>
                <w:ilvl w:val="0"/>
                <w:numId w:val="53"/>
              </w:numPr>
              <w:ind w:left="459"/>
            </w:pPr>
            <w:r>
              <w:t>A</w:t>
            </w:r>
            <w:r w:rsidR="00720034">
              <w:t xml:space="preserve"> </w:t>
            </w:r>
            <w:r>
              <w:t>one</w:t>
            </w:r>
            <w:r w:rsidR="00720034">
              <w:t xml:space="preserve">-year Postgraduate Certificate in Education (PGCE) </w:t>
            </w:r>
          </w:p>
        </w:tc>
      </w:tr>
    </w:tbl>
    <w:p w14:paraId="1ABFFEE1" w14:textId="77777777" w:rsidR="00653438" w:rsidRDefault="00653438" w:rsidP="0000191B"/>
    <w:p w14:paraId="1BD95E49" w14:textId="49B165BB" w:rsidR="00674EA4" w:rsidRPr="00AC31EF" w:rsidRDefault="00674EA4" w:rsidP="00674EA4">
      <w:pPr>
        <w:rPr>
          <w:b/>
          <w:bCs/>
          <w:color w:val="0A2F41" w:themeColor="accent1" w:themeShade="80"/>
          <w:sz w:val="28"/>
          <w:szCs w:val="24"/>
        </w:rPr>
      </w:pPr>
      <w:r>
        <w:rPr>
          <w:b/>
          <w:bCs/>
          <w:color w:val="0A2F41" w:themeColor="accent1" w:themeShade="80"/>
          <w:sz w:val="28"/>
          <w:szCs w:val="24"/>
        </w:rPr>
        <w:t>Student loans</w:t>
      </w:r>
    </w:p>
    <w:p w14:paraId="7D02E411" w14:textId="77777777" w:rsidR="00674EA4" w:rsidRPr="00AC31EF" w:rsidRDefault="00674EA4" w:rsidP="00674EA4">
      <w:pPr>
        <w:rPr>
          <w:b/>
          <w:bCs/>
          <w:color w:val="000000" w:themeColor="text1"/>
        </w:rPr>
      </w:pPr>
      <w:r w:rsidRPr="00AC31EF">
        <w:rPr>
          <w:b/>
          <w:bCs/>
          <w:color w:val="000000" w:themeColor="text1"/>
        </w:rPr>
        <w:t>Description</w:t>
      </w:r>
    </w:p>
    <w:p w14:paraId="241F5B31" w14:textId="5E337246" w:rsidR="00674EA4" w:rsidRDefault="007913BD" w:rsidP="00674EA4">
      <w:r w:rsidRPr="007913BD">
        <w:t>Borrowed money used to pay tuition fees and, in some cases, accommodation and other study-related costs.</w:t>
      </w:r>
    </w:p>
    <w:p w14:paraId="6C9F3C7B" w14:textId="77777777" w:rsidR="007913BD" w:rsidRPr="00AC31EF" w:rsidRDefault="007913BD" w:rsidP="00674EA4">
      <w:pPr>
        <w:rPr>
          <w:sz w:val="12"/>
          <w:szCs w:val="12"/>
        </w:rPr>
      </w:pPr>
    </w:p>
    <w:p w14:paraId="61FA2BF5" w14:textId="77777777" w:rsidR="00674EA4" w:rsidRPr="00AC31EF" w:rsidRDefault="00674EA4" w:rsidP="00674EA4">
      <w:pPr>
        <w:rPr>
          <w:b/>
          <w:bCs/>
          <w:color w:val="000000" w:themeColor="text1"/>
        </w:rPr>
      </w:pPr>
      <w:r w:rsidRPr="00AC31EF">
        <w:rPr>
          <w:b/>
          <w:bCs/>
          <w:color w:val="000000" w:themeColor="text1"/>
        </w:rPr>
        <w:t>Eligibility requirements</w:t>
      </w:r>
    </w:p>
    <w:p w14:paraId="181E12FF" w14:textId="77777777" w:rsidR="007913BD" w:rsidRDefault="007913BD" w:rsidP="007913BD">
      <w:pPr>
        <w:pStyle w:val="ListParagraph"/>
        <w:numPr>
          <w:ilvl w:val="0"/>
          <w:numId w:val="12"/>
        </w:numPr>
        <w:ind w:left="426"/>
      </w:pPr>
      <w:r>
        <w:t>Acceptance into a registered institution</w:t>
      </w:r>
    </w:p>
    <w:p w14:paraId="1D350292" w14:textId="5C3EA4E2" w:rsidR="007913BD" w:rsidRDefault="007913BD" w:rsidP="007913BD">
      <w:pPr>
        <w:pStyle w:val="ListParagraph"/>
        <w:numPr>
          <w:ilvl w:val="0"/>
          <w:numId w:val="12"/>
        </w:numPr>
        <w:ind w:left="426"/>
      </w:pPr>
      <w:r>
        <w:t>Loan approval by a registered financial institution</w:t>
      </w:r>
      <w:r w:rsidR="00E91AFD">
        <w:t xml:space="preserve"> </w:t>
      </w:r>
    </w:p>
    <w:p w14:paraId="3BB35706" w14:textId="13C11629" w:rsidR="007913BD" w:rsidRPr="00AC31EF" w:rsidRDefault="007913BD" w:rsidP="007913BD">
      <w:pPr>
        <w:pStyle w:val="ListParagraph"/>
        <w:numPr>
          <w:ilvl w:val="0"/>
          <w:numId w:val="12"/>
        </w:numPr>
        <w:ind w:left="426"/>
      </w:pPr>
      <w:r>
        <w:t xml:space="preserve">A parent or guardian may be required to act as </w:t>
      </w:r>
      <w:r w:rsidRPr="00830257">
        <w:rPr>
          <w:b/>
          <w:bCs/>
        </w:rPr>
        <w:t>surety</w:t>
      </w:r>
      <w:r w:rsidR="00830257">
        <w:t xml:space="preserve"> (a</w:t>
      </w:r>
      <w:r w:rsidR="00830257" w:rsidRPr="00830257">
        <w:t xml:space="preserve"> person who agrees to take legal responsibility for repaying a loan if the borrower is unable to do so</w:t>
      </w:r>
      <w:r w:rsidR="00830257">
        <w:t>)</w:t>
      </w:r>
    </w:p>
    <w:p w14:paraId="6EBCDEBE" w14:textId="77777777" w:rsidR="00674EA4" w:rsidRPr="00AC31EF" w:rsidRDefault="00674EA4" w:rsidP="00674EA4">
      <w:pPr>
        <w:pStyle w:val="ListParagraph"/>
        <w:spacing w:line="240" w:lineRule="auto"/>
        <w:ind w:left="459"/>
        <w:rPr>
          <w:sz w:val="12"/>
          <w:szCs w:val="12"/>
        </w:rPr>
      </w:pPr>
    </w:p>
    <w:p w14:paraId="5EBA1AA7" w14:textId="77777777" w:rsidR="00674EA4" w:rsidRPr="00AC31EF" w:rsidRDefault="00674EA4" w:rsidP="00674EA4">
      <w:pPr>
        <w:rPr>
          <w:b/>
          <w:bCs/>
        </w:rPr>
      </w:pPr>
      <w:r w:rsidRPr="00AC31EF">
        <w:rPr>
          <w:b/>
          <w:bCs/>
        </w:rPr>
        <w:t>Financial obligations</w:t>
      </w:r>
    </w:p>
    <w:p w14:paraId="2EA1392A" w14:textId="5EE4B155" w:rsidR="00830257" w:rsidRDefault="00830257" w:rsidP="00830257">
      <w:pPr>
        <w:pStyle w:val="ListParagraph"/>
        <w:numPr>
          <w:ilvl w:val="0"/>
          <w:numId w:val="52"/>
        </w:numPr>
        <w:ind w:left="426"/>
      </w:pPr>
      <w:r>
        <w:t>Must be repaid with interest after graduation</w:t>
      </w:r>
    </w:p>
    <w:p w14:paraId="73D75B1F" w14:textId="657D8EF3" w:rsidR="00830257" w:rsidRDefault="00830257" w:rsidP="00830257">
      <w:pPr>
        <w:pStyle w:val="ListParagraph"/>
        <w:numPr>
          <w:ilvl w:val="0"/>
          <w:numId w:val="52"/>
        </w:numPr>
        <w:ind w:left="426"/>
      </w:pPr>
      <w:r>
        <w:t>Interest rates and repayment terms vary between institutions</w:t>
      </w:r>
    </w:p>
    <w:p w14:paraId="36A52EA4" w14:textId="27CFA721" w:rsidR="00830257" w:rsidRPr="00AC31EF" w:rsidRDefault="00830257" w:rsidP="00830257">
      <w:pPr>
        <w:pStyle w:val="ListParagraph"/>
        <w:numPr>
          <w:ilvl w:val="0"/>
          <w:numId w:val="52"/>
        </w:numPr>
        <w:ind w:left="426"/>
      </w:pPr>
      <w:r>
        <w:t>Long-term financial commitment that should be carefully considered</w:t>
      </w:r>
    </w:p>
    <w:p w14:paraId="3F5D71F2" w14:textId="77777777" w:rsidR="00674EA4" w:rsidRPr="00AC31EF" w:rsidRDefault="00674EA4" w:rsidP="00674EA4">
      <w:pPr>
        <w:rPr>
          <w:sz w:val="12"/>
          <w:szCs w:val="12"/>
        </w:rPr>
      </w:pPr>
    </w:p>
    <w:p w14:paraId="7EE93324" w14:textId="77777777" w:rsidR="00674EA4" w:rsidRPr="00AC31EF" w:rsidRDefault="00674EA4" w:rsidP="00674EA4">
      <w:pPr>
        <w:rPr>
          <w:b/>
          <w:bCs/>
        </w:rPr>
      </w:pPr>
      <w:r w:rsidRPr="00AC31EF">
        <w:rPr>
          <w:b/>
          <w:bCs/>
        </w:rPr>
        <w:t>Examples</w:t>
      </w:r>
    </w:p>
    <w:p w14:paraId="0944EF51" w14:textId="4A782481" w:rsidR="00674EA4" w:rsidRDefault="00FA132F" w:rsidP="00674EA4">
      <w:r w:rsidRPr="00FA132F">
        <w:rPr>
          <w:b/>
          <w:bCs/>
        </w:rPr>
        <w:t>Major banks</w:t>
      </w:r>
      <w:r w:rsidRPr="00FA132F">
        <w:t xml:space="preserve"> </w:t>
      </w:r>
      <w:r>
        <w:t>(</w:t>
      </w:r>
      <w:r w:rsidRPr="00FA132F">
        <w:t xml:space="preserve">like Absa, </w:t>
      </w:r>
      <w:proofErr w:type="spellStart"/>
      <w:r w:rsidRPr="00FA132F">
        <w:t>FNB</w:t>
      </w:r>
      <w:proofErr w:type="spellEnd"/>
      <w:r w:rsidRPr="00FA132F">
        <w:t>, Nedbank and</w:t>
      </w:r>
      <w:r>
        <w:t xml:space="preserve"> </w:t>
      </w:r>
      <w:r w:rsidRPr="00FA132F">
        <w:t>Standard Bank</w:t>
      </w:r>
      <w:r>
        <w:t>)</w:t>
      </w:r>
      <w:r w:rsidRPr="00FA132F">
        <w:t xml:space="preserve"> offer student loans, alongside </w:t>
      </w:r>
      <w:r w:rsidRPr="00FA132F">
        <w:rPr>
          <w:b/>
          <w:bCs/>
        </w:rPr>
        <w:t>specialised lenders</w:t>
      </w:r>
      <w:r w:rsidRPr="00FA132F">
        <w:t xml:space="preserve"> </w:t>
      </w:r>
      <w:r w:rsidR="00024882">
        <w:t>(</w:t>
      </w:r>
      <w:r w:rsidRPr="00FA132F">
        <w:t>like Fundi</w:t>
      </w:r>
      <w:r w:rsidR="00024882">
        <w:t>)</w:t>
      </w:r>
      <w:r w:rsidRPr="00FA132F">
        <w:t xml:space="preserve"> and </w:t>
      </w:r>
      <w:r w:rsidRPr="00024882">
        <w:rPr>
          <w:b/>
          <w:bCs/>
        </w:rPr>
        <w:t>alternative funders</w:t>
      </w:r>
      <w:r w:rsidRPr="00FA132F">
        <w:t xml:space="preserve"> </w:t>
      </w:r>
      <w:r w:rsidR="00024882">
        <w:t>(</w:t>
      </w:r>
      <w:r w:rsidRPr="00FA132F">
        <w:t>such as Manati</w:t>
      </w:r>
      <w:r w:rsidR="00024882">
        <w:t>).</w:t>
      </w:r>
    </w:p>
    <w:p w14:paraId="61537B8F" w14:textId="77777777" w:rsidR="00543E30" w:rsidRPr="00AC31EF" w:rsidRDefault="00543E30" w:rsidP="0000191B"/>
    <w:p w14:paraId="7D928E22" w14:textId="29EDCFC2" w:rsidR="00F94D0B" w:rsidRDefault="00F94D0B">
      <w:pPr>
        <w:rPr>
          <w:rFonts w:cs="Calibri"/>
          <w:szCs w:val="24"/>
        </w:rPr>
      </w:pPr>
      <w:r>
        <w:rPr>
          <w:rFonts w:cs="Calibri"/>
          <w:szCs w:val="24"/>
        </w:rPr>
        <w:br w:type="page"/>
      </w:r>
    </w:p>
    <w:p w14:paraId="2A608AB0" w14:textId="05406407" w:rsidR="009810BC" w:rsidRPr="001032EC" w:rsidRDefault="009810BC" w:rsidP="00EE3DED">
      <w:pPr>
        <w:rPr>
          <w:rFonts w:cs="Calibri"/>
          <w:b/>
          <w:bCs/>
          <w:color w:val="0A2F41" w:themeColor="accent1" w:themeShade="80"/>
          <w:sz w:val="28"/>
          <w:szCs w:val="28"/>
        </w:rPr>
      </w:pPr>
      <w:r w:rsidRPr="001032EC">
        <w:rPr>
          <w:rFonts w:cs="Calibri"/>
          <w:b/>
          <w:bCs/>
          <w:color w:val="0A2F41" w:themeColor="accent1" w:themeShade="80"/>
          <w:sz w:val="28"/>
          <w:szCs w:val="28"/>
        </w:rPr>
        <w:t xml:space="preserve">Other </w:t>
      </w:r>
      <w:r w:rsidR="00B22FE9" w:rsidRPr="001032EC">
        <w:rPr>
          <w:rFonts w:cs="Calibri"/>
          <w:b/>
          <w:bCs/>
          <w:color w:val="0A2F41" w:themeColor="accent1" w:themeShade="80"/>
          <w:sz w:val="28"/>
          <w:szCs w:val="28"/>
        </w:rPr>
        <w:t>funding options</w:t>
      </w:r>
    </w:p>
    <w:p w14:paraId="6482A7E3" w14:textId="42192EB6" w:rsidR="00E0181D" w:rsidRPr="001032EC" w:rsidRDefault="00E0181D" w:rsidP="00EE3DED">
      <w:pPr>
        <w:rPr>
          <w:rFonts w:cs="Calibri"/>
          <w:b/>
          <w:bCs/>
          <w:color w:val="0A2F41" w:themeColor="accent1" w:themeShade="80"/>
          <w:szCs w:val="24"/>
        </w:rPr>
      </w:pPr>
      <w:r w:rsidRPr="001032EC">
        <w:rPr>
          <w:rFonts w:cs="Calibri"/>
          <w:b/>
          <w:bCs/>
          <w:color w:val="0A2F41" w:themeColor="accent1" w:themeShade="80"/>
          <w:szCs w:val="24"/>
        </w:rPr>
        <w:t>Self-funding</w:t>
      </w:r>
    </w:p>
    <w:p w14:paraId="7FD97C2B" w14:textId="1366B426" w:rsidR="00470127" w:rsidRDefault="00470127" w:rsidP="00470127">
      <w:r w:rsidRPr="00470127">
        <w:t>Self-funding refers to students paying their own study fees by working before or during their studies</w:t>
      </w:r>
      <w:r w:rsidR="007D4D07">
        <w:t xml:space="preserve"> (part-time work)</w:t>
      </w:r>
      <w:r w:rsidRPr="00470127">
        <w:t xml:space="preserve">. This option requires strong time management and commitment, as students must balance work responsibilities with academic demands. </w:t>
      </w:r>
      <w:r w:rsidR="002E26DD" w:rsidRPr="002E26DD">
        <w:t>If students are personally responsible for paying their study-related costs, self-funding requires a source of income. This inevitably leads to valuable work experience, which can be beneficial for future employment.</w:t>
      </w:r>
    </w:p>
    <w:p w14:paraId="0C6528E7" w14:textId="77777777" w:rsidR="00CF62BB" w:rsidRDefault="00CF62BB" w:rsidP="00470127"/>
    <w:p w14:paraId="14E81C0E" w14:textId="73938F39" w:rsidR="00D54FDD" w:rsidRPr="003031C8" w:rsidRDefault="00D54FDD" w:rsidP="00470127">
      <w:pPr>
        <w:rPr>
          <w:b/>
          <w:bCs/>
          <w:color w:val="0A2F41" w:themeColor="accent1" w:themeShade="80"/>
        </w:rPr>
      </w:pPr>
      <w:r w:rsidRPr="003031C8">
        <w:rPr>
          <w:b/>
          <w:bCs/>
          <w:color w:val="0A2F41" w:themeColor="accent1" w:themeShade="80"/>
        </w:rPr>
        <w:t>Learnerships</w:t>
      </w:r>
    </w:p>
    <w:p w14:paraId="52D9A0E8" w14:textId="77777777" w:rsidR="00E745B3" w:rsidRDefault="003031C8" w:rsidP="00470127">
      <w:r w:rsidRPr="003031C8">
        <w:t>Learnerships are structured training programmes that combine classroom-based theoretical learning with practical, on-the-job training in a real workplace. They are linked to a specific occupation</w:t>
      </w:r>
      <w:r w:rsidR="00622030">
        <w:t xml:space="preserve"> or field (e.g. electrical </w:t>
      </w:r>
      <w:r w:rsidR="00E745B3">
        <w:t>engineering or hairdressing)</w:t>
      </w:r>
      <w:r w:rsidRPr="003031C8">
        <w:t xml:space="preserve"> and take place over a fixed period, during which the learner is trained under the guidance of a mentor. </w:t>
      </w:r>
    </w:p>
    <w:p w14:paraId="262F2D28" w14:textId="77777777" w:rsidR="00E745B3" w:rsidRPr="001032EC" w:rsidRDefault="00E745B3" w:rsidP="00470127">
      <w:pPr>
        <w:rPr>
          <w:sz w:val="12"/>
          <w:szCs w:val="12"/>
        </w:rPr>
      </w:pPr>
    </w:p>
    <w:p w14:paraId="288210BA" w14:textId="77777777" w:rsidR="001032EC" w:rsidRDefault="003031C8" w:rsidP="00470127">
      <w:r w:rsidRPr="003031C8">
        <w:t>Learnerships provide valuable work experience, improved workplace skills and lead to a nationally recognised qualification.</w:t>
      </w:r>
      <w:r w:rsidR="00AF4309">
        <w:t xml:space="preserve"> </w:t>
      </w:r>
    </w:p>
    <w:p w14:paraId="4689071F" w14:textId="77777777" w:rsidR="001032EC" w:rsidRPr="001032EC" w:rsidRDefault="001032EC" w:rsidP="00470127">
      <w:pPr>
        <w:rPr>
          <w:sz w:val="12"/>
          <w:szCs w:val="12"/>
        </w:rPr>
      </w:pPr>
    </w:p>
    <w:p w14:paraId="2E48DCF2" w14:textId="20C87DA6" w:rsidR="003031C8" w:rsidRDefault="00AF4309" w:rsidP="00470127">
      <w:r w:rsidRPr="00AF4309">
        <w:t xml:space="preserve">Some learnerships offer a monthly </w:t>
      </w:r>
      <w:r w:rsidRPr="00263BBD">
        <w:rPr>
          <w:b/>
          <w:bCs/>
        </w:rPr>
        <w:t>stipend</w:t>
      </w:r>
      <w:r w:rsidR="00263BBD">
        <w:t xml:space="preserve"> (a</w:t>
      </w:r>
      <w:r w:rsidR="00263BBD" w:rsidRPr="00263BBD">
        <w:t xml:space="preserve"> fixed amount of money paid regularly to support a trainee, usually to help cover basic living or travel costs while they are in training or studying</w:t>
      </w:r>
      <w:r w:rsidR="00263BBD">
        <w:t>)</w:t>
      </w:r>
      <w:r>
        <w:t xml:space="preserve">. </w:t>
      </w:r>
    </w:p>
    <w:p w14:paraId="4D2FC2D1" w14:textId="77777777" w:rsidR="001032EC" w:rsidRDefault="001032EC" w:rsidP="00470127"/>
    <w:p w14:paraId="3694B534" w14:textId="77777777" w:rsidR="001032EC" w:rsidRDefault="001032EC" w:rsidP="00470127">
      <w:pPr>
        <w:rPr>
          <w:b/>
          <w:bCs/>
          <w:color w:val="0A2F41" w:themeColor="accent1" w:themeShade="80"/>
        </w:rPr>
      </w:pPr>
      <w:r w:rsidRPr="001032EC">
        <w:rPr>
          <w:b/>
          <w:bCs/>
          <w:color w:val="0A2F41" w:themeColor="accent1" w:themeShade="80"/>
        </w:rPr>
        <w:t>Sector Education and Training Authorities (</w:t>
      </w:r>
      <w:proofErr w:type="spellStart"/>
      <w:r w:rsidRPr="001032EC">
        <w:rPr>
          <w:b/>
          <w:bCs/>
          <w:color w:val="0A2F41" w:themeColor="accent1" w:themeShade="80"/>
        </w:rPr>
        <w:t>SETAs</w:t>
      </w:r>
      <w:proofErr w:type="spellEnd"/>
      <w:r w:rsidRPr="001032EC">
        <w:rPr>
          <w:b/>
          <w:bCs/>
          <w:color w:val="0A2F41" w:themeColor="accent1" w:themeShade="80"/>
        </w:rPr>
        <w:t xml:space="preserve">) </w:t>
      </w:r>
    </w:p>
    <w:p w14:paraId="732C8C73" w14:textId="354620F4" w:rsidR="00F838B3" w:rsidRPr="00CF1807" w:rsidRDefault="00F838B3" w:rsidP="00F838B3">
      <w:pPr>
        <w:rPr>
          <w:b/>
          <w:bCs/>
          <w:color w:val="000000" w:themeColor="text1"/>
        </w:rPr>
      </w:pPr>
      <w:r w:rsidRPr="00CF1807">
        <w:rPr>
          <w:b/>
          <w:bCs/>
          <w:color w:val="000000" w:themeColor="text1"/>
        </w:rPr>
        <w:t xml:space="preserve">What are </w:t>
      </w:r>
      <w:proofErr w:type="spellStart"/>
      <w:r w:rsidRPr="00CF1807">
        <w:rPr>
          <w:b/>
          <w:bCs/>
          <w:color w:val="000000" w:themeColor="text1"/>
        </w:rPr>
        <w:t>SETAs</w:t>
      </w:r>
      <w:proofErr w:type="spellEnd"/>
      <w:r w:rsidRPr="00CF1807">
        <w:rPr>
          <w:b/>
          <w:bCs/>
          <w:color w:val="000000" w:themeColor="text1"/>
        </w:rPr>
        <w:t>?</w:t>
      </w:r>
    </w:p>
    <w:p w14:paraId="758755EF" w14:textId="77777777" w:rsidR="00432EDE" w:rsidRDefault="00C11461" w:rsidP="00470127">
      <w:proofErr w:type="spellStart"/>
      <w:r>
        <w:t>SETAs</w:t>
      </w:r>
      <w:proofErr w:type="spellEnd"/>
      <w:r>
        <w:t xml:space="preserve"> </w:t>
      </w:r>
      <w:r w:rsidRPr="00C11461">
        <w:t xml:space="preserve">are organisations responsible for developing skills in specific economic sectors in South Africa. There are 21 </w:t>
      </w:r>
      <w:proofErr w:type="spellStart"/>
      <w:r w:rsidRPr="00C11461">
        <w:t>SETAs</w:t>
      </w:r>
      <w:proofErr w:type="spellEnd"/>
      <w:r w:rsidRPr="00C11461">
        <w:t xml:space="preserve">, each serving a particular industry, such as services, construction, finance or manufacturing. </w:t>
      </w:r>
    </w:p>
    <w:p w14:paraId="5FBE62C2" w14:textId="77777777" w:rsidR="00F838B3" w:rsidRDefault="00F838B3" w:rsidP="00F838B3">
      <w:pPr>
        <w:rPr>
          <w:b/>
          <w:bCs/>
        </w:rPr>
      </w:pPr>
    </w:p>
    <w:p w14:paraId="4C458644" w14:textId="71979866" w:rsidR="00F838B3" w:rsidRPr="00CF1807" w:rsidRDefault="00F838B3" w:rsidP="00F838B3">
      <w:pPr>
        <w:rPr>
          <w:b/>
          <w:bCs/>
        </w:rPr>
      </w:pPr>
      <w:r w:rsidRPr="00CF1807">
        <w:rPr>
          <w:b/>
          <w:bCs/>
        </w:rPr>
        <w:t xml:space="preserve">Role of </w:t>
      </w:r>
      <w:proofErr w:type="spellStart"/>
      <w:r w:rsidRPr="00CF1807">
        <w:rPr>
          <w:b/>
          <w:bCs/>
        </w:rPr>
        <w:t>SETAs</w:t>
      </w:r>
      <w:proofErr w:type="spellEnd"/>
    </w:p>
    <w:p w14:paraId="0DFC9FB4" w14:textId="13650AD6" w:rsidR="00432EDE" w:rsidRDefault="00C11461" w:rsidP="00470127">
      <w:proofErr w:type="spellStart"/>
      <w:r w:rsidRPr="00C11461">
        <w:t>SETAs</w:t>
      </w:r>
      <w:proofErr w:type="spellEnd"/>
      <w:r w:rsidRPr="00C11461">
        <w:t xml:space="preserve"> identify skills shortages in their sectors, design occupation-based training programmes, and fund learning opportunities such as learnerships, skills programmes, internships</w:t>
      </w:r>
      <w:r w:rsidR="00432EDE">
        <w:t xml:space="preserve"> and </w:t>
      </w:r>
      <w:r w:rsidRPr="00C11461">
        <w:t xml:space="preserve">apprenticeships. </w:t>
      </w:r>
    </w:p>
    <w:p w14:paraId="34782E66" w14:textId="77777777" w:rsidR="00F838B3" w:rsidRDefault="00F838B3" w:rsidP="00470127"/>
    <w:p w14:paraId="7C95E9E4" w14:textId="5E491359" w:rsidR="00432EDE" w:rsidRPr="00F838B3" w:rsidRDefault="00F838B3" w:rsidP="00470127">
      <w:pPr>
        <w:rPr>
          <w:b/>
          <w:bCs/>
        </w:rPr>
      </w:pPr>
      <w:r w:rsidRPr="00F838B3">
        <w:rPr>
          <w:b/>
          <w:bCs/>
        </w:rPr>
        <w:t>Funding of training</w:t>
      </w:r>
    </w:p>
    <w:p w14:paraId="628CB963" w14:textId="77777777" w:rsidR="00090BF0" w:rsidRDefault="00C11461" w:rsidP="00470127">
      <w:r w:rsidRPr="00C11461">
        <w:t xml:space="preserve">Training is funded mainly through skills levies paid by employers, meaning learners usually do not pay for the training. </w:t>
      </w:r>
    </w:p>
    <w:p w14:paraId="363A52E6" w14:textId="77777777" w:rsidR="008E415C" w:rsidRDefault="008E415C" w:rsidP="00470127"/>
    <w:p w14:paraId="603D36DB" w14:textId="1CD2720F" w:rsidR="00090BF0" w:rsidRPr="008E415C" w:rsidRDefault="008E415C" w:rsidP="00470127">
      <w:pPr>
        <w:rPr>
          <w:b/>
          <w:bCs/>
        </w:rPr>
      </w:pPr>
      <w:r w:rsidRPr="008E415C">
        <w:rPr>
          <w:b/>
          <w:bCs/>
        </w:rPr>
        <w:t>How training is delivered</w:t>
      </w:r>
    </w:p>
    <w:p w14:paraId="7FB376D1" w14:textId="4BB0FF41" w:rsidR="00C11461" w:rsidRPr="00B22FE9" w:rsidRDefault="00C11461" w:rsidP="00470127">
      <w:proofErr w:type="spellStart"/>
      <w:r w:rsidRPr="00C11461">
        <w:t>SETAs</w:t>
      </w:r>
      <w:proofErr w:type="spellEnd"/>
      <w:r w:rsidRPr="00C11461">
        <w:t xml:space="preserve"> do not provide training themselves but work with accredited public and private institutions and employers to ensure that training combines theory with practical workplace experience and leads to nationally recognised qualifications.</w:t>
      </w:r>
    </w:p>
    <w:p w14:paraId="61C51A6B" w14:textId="77777777" w:rsidR="009810BC" w:rsidRPr="00AC31EF" w:rsidRDefault="009810BC" w:rsidP="00EE3DED">
      <w:pPr>
        <w:rPr>
          <w:rFonts w:cs="Calibri"/>
          <w:szCs w:val="24"/>
        </w:rPr>
      </w:pPr>
    </w:p>
    <w:p w14:paraId="6BC8D1C0" w14:textId="77777777" w:rsidR="009810BC" w:rsidRPr="00EE3DED" w:rsidRDefault="009810BC" w:rsidP="00EE3DED">
      <w:pPr>
        <w:rPr>
          <w:rFonts w:cs="Calibri"/>
          <w:szCs w:val="24"/>
        </w:rPr>
      </w:pPr>
    </w:p>
    <w:sectPr w:rsidR="009810BC" w:rsidRPr="00EE3DED" w:rsidSect="00E8346B">
      <w:headerReference w:type="default" r:id="rId12"/>
      <w:footerReference w:type="default" r:id="rId13"/>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0B01" w14:textId="77777777" w:rsidR="00136335" w:rsidRPr="00AC31EF" w:rsidRDefault="00136335">
      <w:pPr>
        <w:spacing w:line="240" w:lineRule="auto"/>
      </w:pPr>
      <w:r w:rsidRPr="00AC31EF">
        <w:separator/>
      </w:r>
    </w:p>
  </w:endnote>
  <w:endnote w:type="continuationSeparator" w:id="0">
    <w:p w14:paraId="23B49AB9" w14:textId="77777777" w:rsidR="00136335" w:rsidRPr="00AC31EF" w:rsidRDefault="00136335">
      <w:pPr>
        <w:spacing w:line="240" w:lineRule="auto"/>
      </w:pPr>
      <w:r w:rsidRPr="00AC3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6FC8" w14:textId="01024FB8" w:rsidR="008B1BB0" w:rsidRPr="00AC31EF" w:rsidRDefault="008B1BB0" w:rsidP="00757BB2">
    <w:pPr>
      <w:pBdr>
        <w:top w:val="nil"/>
        <w:left w:val="nil"/>
        <w:bottom w:val="nil"/>
        <w:right w:val="nil"/>
        <w:between w:val="nil"/>
      </w:pBdr>
      <w:spacing w:line="240" w:lineRule="auto"/>
      <w:jc w:val="center"/>
      <w:rPr>
        <w:rFonts w:eastAsia="Cambria" w:cs="Calibri"/>
        <w:color w:val="000000"/>
        <w:sz w:val="18"/>
        <w:szCs w:val="18"/>
      </w:rPr>
    </w:pPr>
    <w:r w:rsidRPr="00AC31EF">
      <w:rPr>
        <w:rFonts w:eastAsia="Cambria" w:cs="Calibri"/>
        <w:color w:val="000000"/>
        <w:sz w:val="18"/>
        <w:szCs w:val="18"/>
      </w:rPr>
      <w:t>©202</w:t>
    </w:r>
    <w:r w:rsidR="007813E9" w:rsidRPr="00AC31EF">
      <w:rPr>
        <w:rFonts w:eastAsia="Cambria" w:cs="Calibri"/>
        <w:color w:val="000000"/>
        <w:sz w:val="18"/>
        <w:szCs w:val="18"/>
      </w:rPr>
      <w:t>6</w:t>
    </w:r>
    <w:r w:rsidRPr="00AC31EF">
      <w:rPr>
        <w:rFonts w:eastAsia="Cambria" w:cs="Calibri"/>
        <w:color w:val="000000"/>
        <w:sz w:val="18"/>
        <w:szCs w:val="18"/>
      </w:rPr>
      <w:t xml:space="preserve"> </w:t>
    </w:r>
    <w:proofErr w:type="spellStart"/>
    <w:r w:rsidRPr="00AC31EF">
      <w:rPr>
        <w:rFonts w:eastAsia="Cambria" w:cs="Calibri"/>
        <w:color w:val="000000"/>
        <w:sz w:val="18"/>
        <w:szCs w:val="18"/>
      </w:rPr>
      <w:t>Teenactiv</w:t>
    </w:r>
    <w:proofErr w:type="spellEnd"/>
    <w:r w:rsidRPr="00AC31EF">
      <w:rPr>
        <w:rFonts w:eastAsia="Cambria" w:cs="Calibri"/>
        <w:color w:val="000000"/>
        <w:sz w:val="18"/>
        <w:szCs w:val="18"/>
      </w:rPr>
      <w:tab/>
      <w:t xml:space="preserve">                                                                           </w:t>
    </w:r>
    <w:r w:rsidRPr="00AC31EF">
      <w:rPr>
        <w:rFonts w:eastAsia="Cambria" w:cs="Calibri"/>
        <w:color w:val="000000"/>
        <w:sz w:val="18"/>
        <w:szCs w:val="18"/>
      </w:rPr>
      <w:tab/>
    </w:r>
    <w:r w:rsidRPr="00AC31EF">
      <w:rPr>
        <w:rFonts w:eastAsia="Cambria" w:cs="Calibri"/>
        <w:color w:val="000000"/>
        <w:sz w:val="18"/>
        <w:szCs w:val="18"/>
      </w:rPr>
      <w:fldChar w:fldCharType="begin"/>
    </w:r>
    <w:r w:rsidRPr="00AC31EF">
      <w:rPr>
        <w:rFonts w:eastAsia="Cambria" w:cs="Calibri"/>
        <w:color w:val="000000"/>
        <w:sz w:val="18"/>
        <w:szCs w:val="18"/>
      </w:rPr>
      <w:instrText>PAGE</w:instrText>
    </w:r>
    <w:r w:rsidRPr="00AC31EF">
      <w:rPr>
        <w:rFonts w:eastAsia="Cambria" w:cs="Calibri"/>
        <w:color w:val="000000"/>
        <w:sz w:val="18"/>
        <w:szCs w:val="18"/>
      </w:rPr>
      <w:fldChar w:fldCharType="separate"/>
    </w:r>
    <w:r w:rsidRPr="00AC31EF">
      <w:rPr>
        <w:rFonts w:eastAsia="Cambria" w:cs="Calibri"/>
        <w:color w:val="000000"/>
        <w:sz w:val="18"/>
        <w:szCs w:val="18"/>
      </w:rPr>
      <w:t>1</w:t>
    </w:r>
    <w:r w:rsidRPr="00AC31EF">
      <w:rPr>
        <w:rFonts w:eastAsia="Cambria" w:cs="Calibri"/>
        <w:color w:val="000000"/>
        <w:sz w:val="18"/>
        <w:szCs w:val="18"/>
      </w:rPr>
      <w:fldChar w:fldCharType="end"/>
    </w:r>
    <w:r w:rsidRPr="00AC31EF">
      <w:rPr>
        <w:rFonts w:eastAsia="Cambria" w:cs="Calibri"/>
        <w:color w:val="000000"/>
        <w:sz w:val="18"/>
        <w:szCs w:val="18"/>
      </w:rPr>
      <w:tab/>
      <w:t xml:space="preserve">                                                      </w:t>
    </w:r>
    <w:r w:rsidRPr="00AC31EF">
      <w:rPr>
        <w:rFonts w:eastAsia="Cambria" w:cs="Calibri"/>
        <w:color w:val="000000"/>
        <w:sz w:val="18"/>
        <w:szCs w:val="18"/>
      </w:rPr>
      <w:tab/>
    </w:r>
    <w:hyperlink r:id="rId1" w:history="1">
      <w:r w:rsidRPr="00AC31EF">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8201" w14:textId="77777777" w:rsidR="00136335" w:rsidRPr="00AC31EF" w:rsidRDefault="00136335">
      <w:pPr>
        <w:spacing w:line="240" w:lineRule="auto"/>
      </w:pPr>
      <w:r w:rsidRPr="00AC31EF">
        <w:separator/>
      </w:r>
    </w:p>
  </w:footnote>
  <w:footnote w:type="continuationSeparator" w:id="0">
    <w:p w14:paraId="1BF6A532" w14:textId="77777777" w:rsidR="00136335" w:rsidRPr="00AC31EF" w:rsidRDefault="00136335">
      <w:pPr>
        <w:spacing w:line="240" w:lineRule="auto"/>
      </w:pPr>
      <w:r w:rsidRPr="00AC3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5222" w14:textId="77777777" w:rsidR="008B1BB0" w:rsidRPr="00AC31EF" w:rsidRDefault="008B1BB0">
    <w:pPr>
      <w:pStyle w:val="Header"/>
    </w:pPr>
    <w:r w:rsidRPr="00AC31EF">
      <w:rPr>
        <w:noProof/>
      </w:rPr>
      <w:drawing>
        <wp:anchor distT="0" distB="0" distL="114300" distR="114300" simplePos="0" relativeHeight="251658240" behindDoc="1" locked="0" layoutInCell="1" allowOverlap="1" wp14:anchorId="1E26218F" wp14:editId="37E22F82">
          <wp:simplePos x="0" y="0"/>
          <wp:positionH relativeFrom="margin">
            <wp:align>right</wp:align>
          </wp:positionH>
          <wp:positionV relativeFrom="topMargin">
            <wp:posOffset>135255</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119"/>
    <w:multiLevelType w:val="hybridMultilevel"/>
    <w:tmpl w:val="3844D992"/>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0E796C0E"/>
    <w:multiLevelType w:val="hybridMultilevel"/>
    <w:tmpl w:val="5EE867E4"/>
    <w:lvl w:ilvl="0" w:tplc="0DA49686">
      <w:start w:val="1"/>
      <w:numFmt w:val="bullet"/>
      <w:lvlText w:val=""/>
      <w:lvlJc w:val="left"/>
      <w:pPr>
        <w:ind w:left="36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188130D5"/>
    <w:multiLevelType w:val="hybridMultilevel"/>
    <w:tmpl w:val="C67298B0"/>
    <w:lvl w:ilvl="0" w:tplc="0DA49686">
      <w:start w:val="1"/>
      <w:numFmt w:val="bullet"/>
      <w:lvlText w:val=""/>
      <w:lvlJc w:val="left"/>
      <w:pPr>
        <w:ind w:left="360" w:hanging="360"/>
      </w:pPr>
      <w:rPr>
        <w:rFonts w:ascii="Symbol" w:hAnsi="Symbol"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F733691"/>
    <w:multiLevelType w:val="hybridMultilevel"/>
    <w:tmpl w:val="2432F292"/>
    <w:lvl w:ilvl="0" w:tplc="0DA4968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2657DD"/>
    <w:multiLevelType w:val="hybridMultilevel"/>
    <w:tmpl w:val="0FF8EA50"/>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35B18"/>
    <w:multiLevelType w:val="hybridMultilevel"/>
    <w:tmpl w:val="240400C6"/>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4E514E"/>
    <w:multiLevelType w:val="hybridMultilevel"/>
    <w:tmpl w:val="E32CA148"/>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 w15:restartNumberingAfterBreak="0">
    <w:nsid w:val="2C7E1B20"/>
    <w:multiLevelType w:val="hybridMultilevel"/>
    <w:tmpl w:val="9DDA24C0"/>
    <w:lvl w:ilvl="0" w:tplc="0DA49686">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F4D60DC"/>
    <w:multiLevelType w:val="hybridMultilevel"/>
    <w:tmpl w:val="581A4BE6"/>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D7194E"/>
    <w:multiLevelType w:val="hybridMultilevel"/>
    <w:tmpl w:val="0E38C874"/>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 w15:restartNumberingAfterBreak="0">
    <w:nsid w:val="301E18F8"/>
    <w:multiLevelType w:val="hybridMultilevel"/>
    <w:tmpl w:val="DB608C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043300D"/>
    <w:multiLevelType w:val="hybridMultilevel"/>
    <w:tmpl w:val="2A707B78"/>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 w15:restartNumberingAfterBreak="0">
    <w:nsid w:val="32703CEC"/>
    <w:multiLevelType w:val="hybridMultilevel"/>
    <w:tmpl w:val="C62C2B7C"/>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3" w15:restartNumberingAfterBreak="0">
    <w:nsid w:val="32DC676C"/>
    <w:multiLevelType w:val="hybridMultilevel"/>
    <w:tmpl w:val="BA5275D2"/>
    <w:lvl w:ilvl="0" w:tplc="1C09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4" w15:restartNumberingAfterBreak="0">
    <w:nsid w:val="34294445"/>
    <w:multiLevelType w:val="hybridMultilevel"/>
    <w:tmpl w:val="0DF850FA"/>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5" w15:restartNumberingAfterBreak="0">
    <w:nsid w:val="35356ED2"/>
    <w:multiLevelType w:val="hybridMultilevel"/>
    <w:tmpl w:val="6C402A94"/>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6" w15:restartNumberingAfterBreak="0">
    <w:nsid w:val="3546092A"/>
    <w:multiLevelType w:val="hybridMultilevel"/>
    <w:tmpl w:val="8E12E47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7" w15:restartNumberingAfterBreak="0">
    <w:nsid w:val="35C20E55"/>
    <w:multiLevelType w:val="hybridMultilevel"/>
    <w:tmpl w:val="ED78B712"/>
    <w:lvl w:ilvl="0" w:tplc="0DA49686">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92E5EEF"/>
    <w:multiLevelType w:val="multilevel"/>
    <w:tmpl w:val="A93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374A8"/>
    <w:multiLevelType w:val="hybridMultilevel"/>
    <w:tmpl w:val="225A1EC0"/>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0" w15:restartNumberingAfterBreak="0">
    <w:nsid w:val="3BCE1DBD"/>
    <w:multiLevelType w:val="hybridMultilevel"/>
    <w:tmpl w:val="0ED668EE"/>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1" w15:restartNumberingAfterBreak="0">
    <w:nsid w:val="3C985244"/>
    <w:multiLevelType w:val="hybridMultilevel"/>
    <w:tmpl w:val="AE64B1F4"/>
    <w:lvl w:ilvl="0" w:tplc="0DA49686">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EEA65DE"/>
    <w:multiLevelType w:val="multilevel"/>
    <w:tmpl w:val="8ADA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64133"/>
    <w:multiLevelType w:val="hybridMultilevel"/>
    <w:tmpl w:val="0FDA8600"/>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4" w15:restartNumberingAfterBreak="0">
    <w:nsid w:val="40180A37"/>
    <w:multiLevelType w:val="hybridMultilevel"/>
    <w:tmpl w:val="2EF244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42F86658"/>
    <w:multiLevelType w:val="hybridMultilevel"/>
    <w:tmpl w:val="CF160A0C"/>
    <w:lvl w:ilvl="0" w:tplc="FFFFFFFF">
      <w:start w:val="1"/>
      <w:numFmt w:val="bullet"/>
      <w:lvlText w:val="-"/>
      <w:lvlJc w:val="left"/>
      <w:pPr>
        <w:ind w:left="720" w:hanging="360"/>
      </w:pPr>
      <w:rPr>
        <w:rFonts w:ascii="Courier New" w:hAnsi="Courier New"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BA783B"/>
    <w:multiLevelType w:val="hybridMultilevel"/>
    <w:tmpl w:val="96FCB6F6"/>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7" w15:restartNumberingAfterBreak="0">
    <w:nsid w:val="44426CC1"/>
    <w:multiLevelType w:val="hybridMultilevel"/>
    <w:tmpl w:val="A964CCD4"/>
    <w:lvl w:ilvl="0" w:tplc="52D089F4">
      <w:start w:val="1"/>
      <w:numFmt w:val="bullet"/>
      <w:lvlText w:val="-"/>
      <w:lvlJc w:val="left"/>
      <w:pPr>
        <w:ind w:left="720" w:hanging="360"/>
      </w:pPr>
      <w:rPr>
        <w:rFonts w:ascii="Courier New" w:hAnsi="Courier New" w:hint="default"/>
      </w:rPr>
    </w:lvl>
    <w:lvl w:ilvl="1" w:tplc="9F3A005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3204D1"/>
    <w:multiLevelType w:val="hybridMultilevel"/>
    <w:tmpl w:val="DAF6C388"/>
    <w:lvl w:ilvl="0" w:tplc="0DA49686">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84D6564"/>
    <w:multiLevelType w:val="hybridMultilevel"/>
    <w:tmpl w:val="3F003C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4BCD495A"/>
    <w:multiLevelType w:val="hybridMultilevel"/>
    <w:tmpl w:val="8BEE9DF0"/>
    <w:lvl w:ilvl="0" w:tplc="1C09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1" w15:restartNumberingAfterBreak="0">
    <w:nsid w:val="4BF40E3E"/>
    <w:multiLevelType w:val="hybridMultilevel"/>
    <w:tmpl w:val="11CAAEDA"/>
    <w:lvl w:ilvl="0" w:tplc="FFFFFFFF">
      <w:start w:val="1"/>
      <w:numFmt w:val="bullet"/>
      <w:lvlText w:val="-"/>
      <w:lvlJc w:val="left"/>
      <w:pPr>
        <w:ind w:left="720" w:hanging="360"/>
      </w:pPr>
      <w:rPr>
        <w:rFonts w:ascii="Courier New" w:hAnsi="Courier New"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A6414D"/>
    <w:multiLevelType w:val="hybridMultilevel"/>
    <w:tmpl w:val="CC4898EE"/>
    <w:lvl w:ilvl="0" w:tplc="1C090001">
      <w:start w:val="1"/>
      <w:numFmt w:val="bullet"/>
      <w:lvlText w:val=""/>
      <w:lvlJc w:val="left"/>
      <w:pPr>
        <w:ind w:left="749" w:hanging="360"/>
      </w:pPr>
      <w:rPr>
        <w:rFonts w:ascii="Symbol" w:hAnsi="Symbol" w:hint="default"/>
      </w:rPr>
    </w:lvl>
    <w:lvl w:ilvl="1" w:tplc="04360003" w:tentative="1">
      <w:start w:val="1"/>
      <w:numFmt w:val="bullet"/>
      <w:lvlText w:val="o"/>
      <w:lvlJc w:val="left"/>
      <w:pPr>
        <w:ind w:left="1469" w:hanging="360"/>
      </w:pPr>
      <w:rPr>
        <w:rFonts w:ascii="Courier New" w:hAnsi="Courier New" w:cs="Courier New" w:hint="default"/>
      </w:rPr>
    </w:lvl>
    <w:lvl w:ilvl="2" w:tplc="04360005" w:tentative="1">
      <w:start w:val="1"/>
      <w:numFmt w:val="bullet"/>
      <w:lvlText w:val=""/>
      <w:lvlJc w:val="left"/>
      <w:pPr>
        <w:ind w:left="2189" w:hanging="360"/>
      </w:pPr>
      <w:rPr>
        <w:rFonts w:ascii="Wingdings" w:hAnsi="Wingdings" w:hint="default"/>
      </w:rPr>
    </w:lvl>
    <w:lvl w:ilvl="3" w:tplc="04360001" w:tentative="1">
      <w:start w:val="1"/>
      <w:numFmt w:val="bullet"/>
      <w:lvlText w:val=""/>
      <w:lvlJc w:val="left"/>
      <w:pPr>
        <w:ind w:left="2909" w:hanging="360"/>
      </w:pPr>
      <w:rPr>
        <w:rFonts w:ascii="Symbol" w:hAnsi="Symbol" w:hint="default"/>
      </w:rPr>
    </w:lvl>
    <w:lvl w:ilvl="4" w:tplc="04360003" w:tentative="1">
      <w:start w:val="1"/>
      <w:numFmt w:val="bullet"/>
      <w:lvlText w:val="o"/>
      <w:lvlJc w:val="left"/>
      <w:pPr>
        <w:ind w:left="3629" w:hanging="360"/>
      </w:pPr>
      <w:rPr>
        <w:rFonts w:ascii="Courier New" w:hAnsi="Courier New" w:cs="Courier New" w:hint="default"/>
      </w:rPr>
    </w:lvl>
    <w:lvl w:ilvl="5" w:tplc="04360005" w:tentative="1">
      <w:start w:val="1"/>
      <w:numFmt w:val="bullet"/>
      <w:lvlText w:val=""/>
      <w:lvlJc w:val="left"/>
      <w:pPr>
        <w:ind w:left="4349" w:hanging="360"/>
      </w:pPr>
      <w:rPr>
        <w:rFonts w:ascii="Wingdings" w:hAnsi="Wingdings" w:hint="default"/>
      </w:rPr>
    </w:lvl>
    <w:lvl w:ilvl="6" w:tplc="04360001" w:tentative="1">
      <w:start w:val="1"/>
      <w:numFmt w:val="bullet"/>
      <w:lvlText w:val=""/>
      <w:lvlJc w:val="left"/>
      <w:pPr>
        <w:ind w:left="5069" w:hanging="360"/>
      </w:pPr>
      <w:rPr>
        <w:rFonts w:ascii="Symbol" w:hAnsi="Symbol" w:hint="default"/>
      </w:rPr>
    </w:lvl>
    <w:lvl w:ilvl="7" w:tplc="04360003" w:tentative="1">
      <w:start w:val="1"/>
      <w:numFmt w:val="bullet"/>
      <w:lvlText w:val="o"/>
      <w:lvlJc w:val="left"/>
      <w:pPr>
        <w:ind w:left="5789" w:hanging="360"/>
      </w:pPr>
      <w:rPr>
        <w:rFonts w:ascii="Courier New" w:hAnsi="Courier New" w:cs="Courier New" w:hint="default"/>
      </w:rPr>
    </w:lvl>
    <w:lvl w:ilvl="8" w:tplc="04360005" w:tentative="1">
      <w:start w:val="1"/>
      <w:numFmt w:val="bullet"/>
      <w:lvlText w:val=""/>
      <w:lvlJc w:val="left"/>
      <w:pPr>
        <w:ind w:left="6509" w:hanging="360"/>
      </w:pPr>
      <w:rPr>
        <w:rFonts w:ascii="Wingdings" w:hAnsi="Wingdings" w:hint="default"/>
      </w:rPr>
    </w:lvl>
  </w:abstractNum>
  <w:abstractNum w:abstractNumId="33" w15:restartNumberingAfterBreak="0">
    <w:nsid w:val="4DAD21C7"/>
    <w:multiLevelType w:val="hybridMultilevel"/>
    <w:tmpl w:val="EC786A60"/>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4" w15:restartNumberingAfterBreak="0">
    <w:nsid w:val="4DEA46AD"/>
    <w:multiLevelType w:val="hybridMultilevel"/>
    <w:tmpl w:val="199CB88C"/>
    <w:lvl w:ilvl="0" w:tplc="0DA49686">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4E1C3EAD"/>
    <w:multiLevelType w:val="hybridMultilevel"/>
    <w:tmpl w:val="44DAD04C"/>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6" w15:restartNumberingAfterBreak="0">
    <w:nsid w:val="503A16BE"/>
    <w:multiLevelType w:val="hybridMultilevel"/>
    <w:tmpl w:val="3A621C36"/>
    <w:lvl w:ilvl="0" w:tplc="0DA49686">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52F965BA"/>
    <w:multiLevelType w:val="hybridMultilevel"/>
    <w:tmpl w:val="BE44C1E2"/>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8" w15:restartNumberingAfterBreak="0">
    <w:nsid w:val="54906390"/>
    <w:multiLevelType w:val="hybridMultilevel"/>
    <w:tmpl w:val="2042DD90"/>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9625D5"/>
    <w:multiLevelType w:val="hybridMultilevel"/>
    <w:tmpl w:val="2F288E34"/>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0" w15:restartNumberingAfterBreak="0">
    <w:nsid w:val="61BD53A4"/>
    <w:multiLevelType w:val="hybridMultilevel"/>
    <w:tmpl w:val="162628A4"/>
    <w:lvl w:ilvl="0" w:tplc="0DA49686">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3CC6237"/>
    <w:multiLevelType w:val="hybridMultilevel"/>
    <w:tmpl w:val="265E2DCA"/>
    <w:lvl w:ilvl="0" w:tplc="52D089F4">
      <w:start w:val="1"/>
      <w:numFmt w:val="bullet"/>
      <w:lvlText w:val="-"/>
      <w:lvlJc w:val="left"/>
      <w:pPr>
        <w:ind w:left="749" w:hanging="360"/>
      </w:pPr>
      <w:rPr>
        <w:rFonts w:ascii="Courier New" w:hAnsi="Courier New" w:hint="default"/>
      </w:rPr>
    </w:lvl>
    <w:lvl w:ilvl="1" w:tplc="04360003" w:tentative="1">
      <w:start w:val="1"/>
      <w:numFmt w:val="bullet"/>
      <w:lvlText w:val="o"/>
      <w:lvlJc w:val="left"/>
      <w:pPr>
        <w:ind w:left="1469" w:hanging="360"/>
      </w:pPr>
      <w:rPr>
        <w:rFonts w:ascii="Courier New" w:hAnsi="Courier New" w:cs="Courier New" w:hint="default"/>
      </w:rPr>
    </w:lvl>
    <w:lvl w:ilvl="2" w:tplc="04360005" w:tentative="1">
      <w:start w:val="1"/>
      <w:numFmt w:val="bullet"/>
      <w:lvlText w:val=""/>
      <w:lvlJc w:val="left"/>
      <w:pPr>
        <w:ind w:left="2189" w:hanging="360"/>
      </w:pPr>
      <w:rPr>
        <w:rFonts w:ascii="Wingdings" w:hAnsi="Wingdings" w:hint="default"/>
      </w:rPr>
    </w:lvl>
    <w:lvl w:ilvl="3" w:tplc="04360001" w:tentative="1">
      <w:start w:val="1"/>
      <w:numFmt w:val="bullet"/>
      <w:lvlText w:val=""/>
      <w:lvlJc w:val="left"/>
      <w:pPr>
        <w:ind w:left="2909" w:hanging="360"/>
      </w:pPr>
      <w:rPr>
        <w:rFonts w:ascii="Symbol" w:hAnsi="Symbol" w:hint="default"/>
      </w:rPr>
    </w:lvl>
    <w:lvl w:ilvl="4" w:tplc="04360003" w:tentative="1">
      <w:start w:val="1"/>
      <w:numFmt w:val="bullet"/>
      <w:lvlText w:val="o"/>
      <w:lvlJc w:val="left"/>
      <w:pPr>
        <w:ind w:left="3629" w:hanging="360"/>
      </w:pPr>
      <w:rPr>
        <w:rFonts w:ascii="Courier New" w:hAnsi="Courier New" w:cs="Courier New" w:hint="default"/>
      </w:rPr>
    </w:lvl>
    <w:lvl w:ilvl="5" w:tplc="04360005" w:tentative="1">
      <w:start w:val="1"/>
      <w:numFmt w:val="bullet"/>
      <w:lvlText w:val=""/>
      <w:lvlJc w:val="left"/>
      <w:pPr>
        <w:ind w:left="4349" w:hanging="360"/>
      </w:pPr>
      <w:rPr>
        <w:rFonts w:ascii="Wingdings" w:hAnsi="Wingdings" w:hint="default"/>
      </w:rPr>
    </w:lvl>
    <w:lvl w:ilvl="6" w:tplc="04360001" w:tentative="1">
      <w:start w:val="1"/>
      <w:numFmt w:val="bullet"/>
      <w:lvlText w:val=""/>
      <w:lvlJc w:val="left"/>
      <w:pPr>
        <w:ind w:left="5069" w:hanging="360"/>
      </w:pPr>
      <w:rPr>
        <w:rFonts w:ascii="Symbol" w:hAnsi="Symbol" w:hint="default"/>
      </w:rPr>
    </w:lvl>
    <w:lvl w:ilvl="7" w:tplc="04360003" w:tentative="1">
      <w:start w:val="1"/>
      <w:numFmt w:val="bullet"/>
      <w:lvlText w:val="o"/>
      <w:lvlJc w:val="left"/>
      <w:pPr>
        <w:ind w:left="5789" w:hanging="360"/>
      </w:pPr>
      <w:rPr>
        <w:rFonts w:ascii="Courier New" w:hAnsi="Courier New" w:cs="Courier New" w:hint="default"/>
      </w:rPr>
    </w:lvl>
    <w:lvl w:ilvl="8" w:tplc="04360005" w:tentative="1">
      <w:start w:val="1"/>
      <w:numFmt w:val="bullet"/>
      <w:lvlText w:val=""/>
      <w:lvlJc w:val="left"/>
      <w:pPr>
        <w:ind w:left="6509" w:hanging="360"/>
      </w:pPr>
      <w:rPr>
        <w:rFonts w:ascii="Wingdings" w:hAnsi="Wingdings" w:hint="default"/>
      </w:rPr>
    </w:lvl>
  </w:abstractNum>
  <w:abstractNum w:abstractNumId="42" w15:restartNumberingAfterBreak="0">
    <w:nsid w:val="6C60713A"/>
    <w:multiLevelType w:val="hybridMultilevel"/>
    <w:tmpl w:val="F940C6B4"/>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3" w15:restartNumberingAfterBreak="0">
    <w:nsid w:val="6DB16CB6"/>
    <w:multiLevelType w:val="hybridMultilevel"/>
    <w:tmpl w:val="A9DA7BDC"/>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4" w15:restartNumberingAfterBreak="0">
    <w:nsid w:val="6EDD6CAD"/>
    <w:multiLevelType w:val="hybridMultilevel"/>
    <w:tmpl w:val="D97E6752"/>
    <w:lvl w:ilvl="0" w:tplc="0DA49686">
      <w:start w:val="1"/>
      <w:numFmt w:val="bullet"/>
      <w:lvlText w:val=""/>
      <w:lvlJc w:val="left"/>
      <w:pPr>
        <w:ind w:left="36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5" w15:restartNumberingAfterBreak="0">
    <w:nsid w:val="7306717D"/>
    <w:multiLevelType w:val="hybridMultilevel"/>
    <w:tmpl w:val="57721856"/>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6" w15:restartNumberingAfterBreak="0">
    <w:nsid w:val="73E020A0"/>
    <w:multiLevelType w:val="hybridMultilevel"/>
    <w:tmpl w:val="97E469B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7" w15:restartNumberingAfterBreak="0">
    <w:nsid w:val="74900AA9"/>
    <w:multiLevelType w:val="hybridMultilevel"/>
    <w:tmpl w:val="6156B436"/>
    <w:lvl w:ilvl="0" w:tplc="0DA49686">
      <w:start w:val="1"/>
      <w:numFmt w:val="bullet"/>
      <w:lvlText w:val=""/>
      <w:lvlJc w:val="left"/>
      <w:pPr>
        <w:ind w:left="36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8" w15:restartNumberingAfterBreak="0">
    <w:nsid w:val="7714113A"/>
    <w:multiLevelType w:val="hybridMultilevel"/>
    <w:tmpl w:val="3FDAF64A"/>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9" w15:restartNumberingAfterBreak="0">
    <w:nsid w:val="7812266F"/>
    <w:multiLevelType w:val="hybridMultilevel"/>
    <w:tmpl w:val="77B016DE"/>
    <w:lvl w:ilvl="0" w:tplc="1C09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0" w15:restartNumberingAfterBreak="0">
    <w:nsid w:val="796028C0"/>
    <w:multiLevelType w:val="hybridMultilevel"/>
    <w:tmpl w:val="EC481DF4"/>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1" w15:restartNumberingAfterBreak="0">
    <w:nsid w:val="79A620C8"/>
    <w:multiLevelType w:val="hybridMultilevel"/>
    <w:tmpl w:val="8F7E7EE6"/>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2" w15:restartNumberingAfterBreak="0">
    <w:nsid w:val="7ACF1969"/>
    <w:multiLevelType w:val="hybridMultilevel"/>
    <w:tmpl w:val="E928608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526023304">
    <w:abstractNumId w:val="2"/>
  </w:num>
  <w:num w:numId="2" w16cid:durableId="657536331">
    <w:abstractNumId w:val="28"/>
  </w:num>
  <w:num w:numId="3" w16cid:durableId="387191919">
    <w:abstractNumId w:val="7"/>
  </w:num>
  <w:num w:numId="4" w16cid:durableId="432635150">
    <w:abstractNumId w:val="34"/>
  </w:num>
  <w:num w:numId="5" w16cid:durableId="115762690">
    <w:abstractNumId w:val="17"/>
  </w:num>
  <w:num w:numId="6" w16cid:durableId="341737108">
    <w:abstractNumId w:val="21"/>
  </w:num>
  <w:num w:numId="7" w16cid:durableId="36440960">
    <w:abstractNumId w:val="40"/>
  </w:num>
  <w:num w:numId="8" w16cid:durableId="793907439">
    <w:abstractNumId w:val="36"/>
  </w:num>
  <w:num w:numId="9" w16cid:durableId="57631501">
    <w:abstractNumId w:val="29"/>
  </w:num>
  <w:num w:numId="10" w16cid:durableId="808205951">
    <w:abstractNumId w:val="24"/>
  </w:num>
  <w:num w:numId="11" w16cid:durableId="1246039538">
    <w:abstractNumId w:val="10"/>
  </w:num>
  <w:num w:numId="12" w16cid:durableId="453670153">
    <w:abstractNumId w:val="16"/>
  </w:num>
  <w:num w:numId="13" w16cid:durableId="1880238879">
    <w:abstractNumId w:val="5"/>
  </w:num>
  <w:num w:numId="14" w16cid:durableId="2007588322">
    <w:abstractNumId w:val="27"/>
  </w:num>
  <w:num w:numId="15" w16cid:durableId="529613344">
    <w:abstractNumId w:val="50"/>
  </w:num>
  <w:num w:numId="16" w16cid:durableId="904534844">
    <w:abstractNumId w:val="48"/>
  </w:num>
  <w:num w:numId="17" w16cid:durableId="172301880">
    <w:abstractNumId w:val="45"/>
  </w:num>
  <w:num w:numId="18" w16cid:durableId="953825352">
    <w:abstractNumId w:val="41"/>
  </w:num>
  <w:num w:numId="19" w16cid:durableId="465397796">
    <w:abstractNumId w:val="31"/>
  </w:num>
  <w:num w:numId="20" w16cid:durableId="462499357">
    <w:abstractNumId w:val="32"/>
  </w:num>
  <w:num w:numId="21" w16cid:durableId="448083993">
    <w:abstractNumId w:val="25"/>
  </w:num>
  <w:num w:numId="22" w16cid:durableId="1965308943">
    <w:abstractNumId w:val="35"/>
  </w:num>
  <w:num w:numId="23" w16cid:durableId="468330929">
    <w:abstractNumId w:val="8"/>
  </w:num>
  <w:num w:numId="24" w16cid:durableId="1722288141">
    <w:abstractNumId w:val="0"/>
  </w:num>
  <w:num w:numId="25" w16cid:durableId="584533826">
    <w:abstractNumId w:val="49"/>
  </w:num>
  <w:num w:numId="26" w16cid:durableId="1949968794">
    <w:abstractNumId w:val="11"/>
  </w:num>
  <w:num w:numId="27" w16cid:durableId="1662469269">
    <w:abstractNumId w:val="20"/>
  </w:num>
  <w:num w:numId="28" w16cid:durableId="580408083">
    <w:abstractNumId w:val="30"/>
  </w:num>
  <w:num w:numId="29" w16cid:durableId="394739820">
    <w:abstractNumId w:val="13"/>
  </w:num>
  <w:num w:numId="30" w16cid:durableId="1040207103">
    <w:abstractNumId w:val="6"/>
  </w:num>
  <w:num w:numId="31" w16cid:durableId="1768577236">
    <w:abstractNumId w:val="38"/>
  </w:num>
  <w:num w:numId="32" w16cid:durableId="1333099868">
    <w:abstractNumId w:val="47"/>
  </w:num>
  <w:num w:numId="33" w16cid:durableId="419912466">
    <w:abstractNumId w:val="1"/>
  </w:num>
  <w:num w:numId="34" w16cid:durableId="557475747">
    <w:abstractNumId w:val="14"/>
  </w:num>
  <w:num w:numId="35" w16cid:durableId="1239629082">
    <w:abstractNumId w:val="23"/>
  </w:num>
  <w:num w:numId="36" w16cid:durableId="459617995">
    <w:abstractNumId w:val="26"/>
  </w:num>
  <w:num w:numId="37" w16cid:durableId="593977689">
    <w:abstractNumId w:val="33"/>
  </w:num>
  <w:num w:numId="38" w16cid:durableId="377515012">
    <w:abstractNumId w:val="12"/>
  </w:num>
  <w:num w:numId="39" w16cid:durableId="543755303">
    <w:abstractNumId w:val="44"/>
  </w:num>
  <w:num w:numId="40" w16cid:durableId="194319664">
    <w:abstractNumId w:val="3"/>
  </w:num>
  <w:num w:numId="41" w16cid:durableId="138303110">
    <w:abstractNumId w:val="4"/>
  </w:num>
  <w:num w:numId="42" w16cid:durableId="1707873979">
    <w:abstractNumId w:val="15"/>
  </w:num>
  <w:num w:numId="43" w16cid:durableId="595677502">
    <w:abstractNumId w:val="42"/>
  </w:num>
  <w:num w:numId="44" w16cid:durableId="1957717965">
    <w:abstractNumId w:val="43"/>
  </w:num>
  <w:num w:numId="45" w16cid:durableId="2110587556">
    <w:abstractNumId w:val="51"/>
  </w:num>
  <w:num w:numId="46" w16cid:durableId="336619643">
    <w:abstractNumId w:val="18"/>
  </w:num>
  <w:num w:numId="47" w16cid:durableId="569579991">
    <w:abstractNumId w:val="22"/>
  </w:num>
  <w:num w:numId="48" w16cid:durableId="170686760">
    <w:abstractNumId w:val="37"/>
  </w:num>
  <w:num w:numId="49" w16cid:durableId="373119254">
    <w:abstractNumId w:val="39"/>
  </w:num>
  <w:num w:numId="50" w16cid:durableId="1938631987">
    <w:abstractNumId w:val="9"/>
  </w:num>
  <w:num w:numId="51" w16cid:durableId="1515728823">
    <w:abstractNumId w:val="19"/>
  </w:num>
  <w:num w:numId="52" w16cid:durableId="175732396">
    <w:abstractNumId w:val="46"/>
  </w:num>
  <w:num w:numId="53" w16cid:durableId="291057553">
    <w:abstractNumId w:val="5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B0"/>
    <w:rsid w:val="0000091F"/>
    <w:rsid w:val="00001326"/>
    <w:rsid w:val="0000191B"/>
    <w:rsid w:val="00005546"/>
    <w:rsid w:val="0000680C"/>
    <w:rsid w:val="00012BFC"/>
    <w:rsid w:val="00023CF1"/>
    <w:rsid w:val="00024882"/>
    <w:rsid w:val="00031D5D"/>
    <w:rsid w:val="00032280"/>
    <w:rsid w:val="00033F53"/>
    <w:rsid w:val="00036FC9"/>
    <w:rsid w:val="000418E8"/>
    <w:rsid w:val="00046C6C"/>
    <w:rsid w:val="000475DA"/>
    <w:rsid w:val="000509CD"/>
    <w:rsid w:val="0005236A"/>
    <w:rsid w:val="0005604D"/>
    <w:rsid w:val="00061C6C"/>
    <w:rsid w:val="000734D7"/>
    <w:rsid w:val="000756C5"/>
    <w:rsid w:val="00083496"/>
    <w:rsid w:val="00083C15"/>
    <w:rsid w:val="0008491A"/>
    <w:rsid w:val="00086198"/>
    <w:rsid w:val="00090BF0"/>
    <w:rsid w:val="000915F5"/>
    <w:rsid w:val="000947F1"/>
    <w:rsid w:val="000A683F"/>
    <w:rsid w:val="000C11DA"/>
    <w:rsid w:val="000D3DD2"/>
    <w:rsid w:val="000D64D6"/>
    <w:rsid w:val="000E072A"/>
    <w:rsid w:val="000E1773"/>
    <w:rsid w:val="000E207F"/>
    <w:rsid w:val="000E3A44"/>
    <w:rsid w:val="000F17B5"/>
    <w:rsid w:val="000F1F48"/>
    <w:rsid w:val="000F572D"/>
    <w:rsid w:val="000F7C6C"/>
    <w:rsid w:val="001007D0"/>
    <w:rsid w:val="00100DAC"/>
    <w:rsid w:val="00102C47"/>
    <w:rsid w:val="001032EC"/>
    <w:rsid w:val="00104759"/>
    <w:rsid w:val="00111312"/>
    <w:rsid w:val="0011380A"/>
    <w:rsid w:val="00121D47"/>
    <w:rsid w:val="00122D65"/>
    <w:rsid w:val="001338D0"/>
    <w:rsid w:val="00136335"/>
    <w:rsid w:val="00150885"/>
    <w:rsid w:val="00150B47"/>
    <w:rsid w:val="0016012B"/>
    <w:rsid w:val="00170844"/>
    <w:rsid w:val="001864D0"/>
    <w:rsid w:val="00191ECF"/>
    <w:rsid w:val="0019749E"/>
    <w:rsid w:val="001A0B9A"/>
    <w:rsid w:val="001A5CC4"/>
    <w:rsid w:val="001A5F4A"/>
    <w:rsid w:val="001B4ABC"/>
    <w:rsid w:val="001B591B"/>
    <w:rsid w:val="001D71D3"/>
    <w:rsid w:val="001E4144"/>
    <w:rsid w:val="001F1B5F"/>
    <w:rsid w:val="001F37EA"/>
    <w:rsid w:val="00207551"/>
    <w:rsid w:val="0021546C"/>
    <w:rsid w:val="00237A8B"/>
    <w:rsid w:val="0024316E"/>
    <w:rsid w:val="00247AF7"/>
    <w:rsid w:val="002524A4"/>
    <w:rsid w:val="00255EF0"/>
    <w:rsid w:val="00263BBD"/>
    <w:rsid w:val="002668AB"/>
    <w:rsid w:val="00274E21"/>
    <w:rsid w:val="0028184F"/>
    <w:rsid w:val="0028760D"/>
    <w:rsid w:val="00290E2B"/>
    <w:rsid w:val="0029369D"/>
    <w:rsid w:val="002946DD"/>
    <w:rsid w:val="00295186"/>
    <w:rsid w:val="002A154A"/>
    <w:rsid w:val="002A2A05"/>
    <w:rsid w:val="002B0CEC"/>
    <w:rsid w:val="002B36D1"/>
    <w:rsid w:val="002B7BAB"/>
    <w:rsid w:val="002D341B"/>
    <w:rsid w:val="002D5D6E"/>
    <w:rsid w:val="002E26DD"/>
    <w:rsid w:val="002E5A19"/>
    <w:rsid w:val="002F0540"/>
    <w:rsid w:val="003031C8"/>
    <w:rsid w:val="003113C8"/>
    <w:rsid w:val="003132C0"/>
    <w:rsid w:val="00314041"/>
    <w:rsid w:val="00314C3F"/>
    <w:rsid w:val="00322189"/>
    <w:rsid w:val="00323A78"/>
    <w:rsid w:val="00327B6D"/>
    <w:rsid w:val="00331C64"/>
    <w:rsid w:val="0033689B"/>
    <w:rsid w:val="00341D2F"/>
    <w:rsid w:val="00360464"/>
    <w:rsid w:val="00374279"/>
    <w:rsid w:val="00390B0A"/>
    <w:rsid w:val="0039511A"/>
    <w:rsid w:val="003A50CC"/>
    <w:rsid w:val="003C1175"/>
    <w:rsid w:val="003D4D1D"/>
    <w:rsid w:val="003D59D8"/>
    <w:rsid w:val="003E1BF9"/>
    <w:rsid w:val="003E2CB3"/>
    <w:rsid w:val="003F0E90"/>
    <w:rsid w:val="004072B9"/>
    <w:rsid w:val="0041796C"/>
    <w:rsid w:val="0042320C"/>
    <w:rsid w:val="00432BBE"/>
    <w:rsid w:val="00432EDE"/>
    <w:rsid w:val="00435F74"/>
    <w:rsid w:val="00447214"/>
    <w:rsid w:val="004506F1"/>
    <w:rsid w:val="0045181B"/>
    <w:rsid w:val="00461169"/>
    <w:rsid w:val="00465525"/>
    <w:rsid w:val="00470127"/>
    <w:rsid w:val="00470D42"/>
    <w:rsid w:val="00483321"/>
    <w:rsid w:val="004A68F6"/>
    <w:rsid w:val="004B4FF2"/>
    <w:rsid w:val="004C4BDB"/>
    <w:rsid w:val="004C7B20"/>
    <w:rsid w:val="004D67B4"/>
    <w:rsid w:val="004E42B2"/>
    <w:rsid w:val="004F1977"/>
    <w:rsid w:val="00501D22"/>
    <w:rsid w:val="005115F4"/>
    <w:rsid w:val="005128F4"/>
    <w:rsid w:val="00514EA6"/>
    <w:rsid w:val="00520B5D"/>
    <w:rsid w:val="005215FD"/>
    <w:rsid w:val="0052328E"/>
    <w:rsid w:val="005304AA"/>
    <w:rsid w:val="005310CA"/>
    <w:rsid w:val="00531A2A"/>
    <w:rsid w:val="00534EDE"/>
    <w:rsid w:val="005361B1"/>
    <w:rsid w:val="00543E30"/>
    <w:rsid w:val="0055277A"/>
    <w:rsid w:val="00552C13"/>
    <w:rsid w:val="00555170"/>
    <w:rsid w:val="00562061"/>
    <w:rsid w:val="00564820"/>
    <w:rsid w:val="00565A06"/>
    <w:rsid w:val="00571947"/>
    <w:rsid w:val="005728B3"/>
    <w:rsid w:val="005836CD"/>
    <w:rsid w:val="00583B56"/>
    <w:rsid w:val="00585029"/>
    <w:rsid w:val="00586D8B"/>
    <w:rsid w:val="005929D5"/>
    <w:rsid w:val="005969DF"/>
    <w:rsid w:val="005A7233"/>
    <w:rsid w:val="005B00A9"/>
    <w:rsid w:val="005B0611"/>
    <w:rsid w:val="005C5DAA"/>
    <w:rsid w:val="005E0D11"/>
    <w:rsid w:val="005E11E2"/>
    <w:rsid w:val="005E2B28"/>
    <w:rsid w:val="005E4A24"/>
    <w:rsid w:val="005F3940"/>
    <w:rsid w:val="006000B6"/>
    <w:rsid w:val="00613D0A"/>
    <w:rsid w:val="00615EC6"/>
    <w:rsid w:val="00622030"/>
    <w:rsid w:val="006263BF"/>
    <w:rsid w:val="00630806"/>
    <w:rsid w:val="00630E72"/>
    <w:rsid w:val="00631342"/>
    <w:rsid w:val="00633530"/>
    <w:rsid w:val="0063785D"/>
    <w:rsid w:val="006448B9"/>
    <w:rsid w:val="006457B9"/>
    <w:rsid w:val="0064758F"/>
    <w:rsid w:val="00647FF7"/>
    <w:rsid w:val="00653438"/>
    <w:rsid w:val="00654AE6"/>
    <w:rsid w:val="006558F1"/>
    <w:rsid w:val="00655EFC"/>
    <w:rsid w:val="006612C7"/>
    <w:rsid w:val="006725A3"/>
    <w:rsid w:val="00674CC1"/>
    <w:rsid w:val="00674EA4"/>
    <w:rsid w:val="0068423B"/>
    <w:rsid w:val="00693930"/>
    <w:rsid w:val="00693996"/>
    <w:rsid w:val="006A7758"/>
    <w:rsid w:val="006B71F5"/>
    <w:rsid w:val="006B752F"/>
    <w:rsid w:val="006C278F"/>
    <w:rsid w:val="006C47C8"/>
    <w:rsid w:val="006D3E60"/>
    <w:rsid w:val="006D5159"/>
    <w:rsid w:val="006E0CC0"/>
    <w:rsid w:val="006E22B8"/>
    <w:rsid w:val="006E714D"/>
    <w:rsid w:val="00702502"/>
    <w:rsid w:val="00704F66"/>
    <w:rsid w:val="00710766"/>
    <w:rsid w:val="00712C43"/>
    <w:rsid w:val="00714C0B"/>
    <w:rsid w:val="00720034"/>
    <w:rsid w:val="00724E64"/>
    <w:rsid w:val="00725ADD"/>
    <w:rsid w:val="00740586"/>
    <w:rsid w:val="0075044F"/>
    <w:rsid w:val="00766427"/>
    <w:rsid w:val="007674EE"/>
    <w:rsid w:val="0077117A"/>
    <w:rsid w:val="007712DC"/>
    <w:rsid w:val="0078114D"/>
    <w:rsid w:val="007813E9"/>
    <w:rsid w:val="007838B2"/>
    <w:rsid w:val="007913BD"/>
    <w:rsid w:val="00791708"/>
    <w:rsid w:val="007B3774"/>
    <w:rsid w:val="007B7BB7"/>
    <w:rsid w:val="007C3BC5"/>
    <w:rsid w:val="007D031E"/>
    <w:rsid w:val="007D4D07"/>
    <w:rsid w:val="007D72B0"/>
    <w:rsid w:val="007D7FDC"/>
    <w:rsid w:val="007E5708"/>
    <w:rsid w:val="007F6C33"/>
    <w:rsid w:val="008037C7"/>
    <w:rsid w:val="008126F8"/>
    <w:rsid w:val="00820663"/>
    <w:rsid w:val="00830257"/>
    <w:rsid w:val="00851B50"/>
    <w:rsid w:val="00853AF5"/>
    <w:rsid w:val="00855503"/>
    <w:rsid w:val="00856F15"/>
    <w:rsid w:val="00863006"/>
    <w:rsid w:val="00867441"/>
    <w:rsid w:val="0087225F"/>
    <w:rsid w:val="00886261"/>
    <w:rsid w:val="00895686"/>
    <w:rsid w:val="008B1BB0"/>
    <w:rsid w:val="008C024E"/>
    <w:rsid w:val="008C6767"/>
    <w:rsid w:val="008C6A23"/>
    <w:rsid w:val="008D0BC8"/>
    <w:rsid w:val="008E28F7"/>
    <w:rsid w:val="008E415C"/>
    <w:rsid w:val="008E6842"/>
    <w:rsid w:val="008F2558"/>
    <w:rsid w:val="00901F30"/>
    <w:rsid w:val="00903EDC"/>
    <w:rsid w:val="00930680"/>
    <w:rsid w:val="009311F7"/>
    <w:rsid w:val="009329DD"/>
    <w:rsid w:val="009351FA"/>
    <w:rsid w:val="009400F4"/>
    <w:rsid w:val="0094182C"/>
    <w:rsid w:val="009430D1"/>
    <w:rsid w:val="009459CE"/>
    <w:rsid w:val="00946738"/>
    <w:rsid w:val="009609ED"/>
    <w:rsid w:val="00966759"/>
    <w:rsid w:val="009702BE"/>
    <w:rsid w:val="00971C0C"/>
    <w:rsid w:val="00975AE0"/>
    <w:rsid w:val="0097635C"/>
    <w:rsid w:val="009810BC"/>
    <w:rsid w:val="00985B09"/>
    <w:rsid w:val="00996221"/>
    <w:rsid w:val="009A030F"/>
    <w:rsid w:val="009B2118"/>
    <w:rsid w:val="009C15D5"/>
    <w:rsid w:val="009C49E1"/>
    <w:rsid w:val="009C4E17"/>
    <w:rsid w:val="009D2C4A"/>
    <w:rsid w:val="009D57BF"/>
    <w:rsid w:val="009E2177"/>
    <w:rsid w:val="009E2952"/>
    <w:rsid w:val="009F554B"/>
    <w:rsid w:val="00A006F6"/>
    <w:rsid w:val="00A05F3E"/>
    <w:rsid w:val="00A11A17"/>
    <w:rsid w:val="00A17E0F"/>
    <w:rsid w:val="00A303CB"/>
    <w:rsid w:val="00A361D1"/>
    <w:rsid w:val="00A5098D"/>
    <w:rsid w:val="00A5274F"/>
    <w:rsid w:val="00A67CC3"/>
    <w:rsid w:val="00A72DCD"/>
    <w:rsid w:val="00A743F4"/>
    <w:rsid w:val="00A81636"/>
    <w:rsid w:val="00A82951"/>
    <w:rsid w:val="00A90D63"/>
    <w:rsid w:val="00A9370C"/>
    <w:rsid w:val="00A97594"/>
    <w:rsid w:val="00AA33B5"/>
    <w:rsid w:val="00AA5191"/>
    <w:rsid w:val="00AB3700"/>
    <w:rsid w:val="00AB6E97"/>
    <w:rsid w:val="00AC264F"/>
    <w:rsid w:val="00AC31EF"/>
    <w:rsid w:val="00AC4669"/>
    <w:rsid w:val="00AD1845"/>
    <w:rsid w:val="00AD4578"/>
    <w:rsid w:val="00AD6098"/>
    <w:rsid w:val="00AF4309"/>
    <w:rsid w:val="00AF4A28"/>
    <w:rsid w:val="00AF7321"/>
    <w:rsid w:val="00B03E6A"/>
    <w:rsid w:val="00B054D0"/>
    <w:rsid w:val="00B05BE6"/>
    <w:rsid w:val="00B12F82"/>
    <w:rsid w:val="00B22FE9"/>
    <w:rsid w:val="00B2386E"/>
    <w:rsid w:val="00B256BE"/>
    <w:rsid w:val="00B2733E"/>
    <w:rsid w:val="00B3252F"/>
    <w:rsid w:val="00B45305"/>
    <w:rsid w:val="00B5001B"/>
    <w:rsid w:val="00B63DFF"/>
    <w:rsid w:val="00B731F9"/>
    <w:rsid w:val="00B91929"/>
    <w:rsid w:val="00B92E8B"/>
    <w:rsid w:val="00BA5F58"/>
    <w:rsid w:val="00BB59F7"/>
    <w:rsid w:val="00BC42DB"/>
    <w:rsid w:val="00BC54E1"/>
    <w:rsid w:val="00BE08A4"/>
    <w:rsid w:val="00BE576A"/>
    <w:rsid w:val="00BF271B"/>
    <w:rsid w:val="00BF4FFB"/>
    <w:rsid w:val="00BF58ED"/>
    <w:rsid w:val="00C11461"/>
    <w:rsid w:val="00C13110"/>
    <w:rsid w:val="00C211EE"/>
    <w:rsid w:val="00C21B00"/>
    <w:rsid w:val="00C4556A"/>
    <w:rsid w:val="00C524E5"/>
    <w:rsid w:val="00C534CB"/>
    <w:rsid w:val="00C53BB3"/>
    <w:rsid w:val="00C61616"/>
    <w:rsid w:val="00C62A9F"/>
    <w:rsid w:val="00C6426E"/>
    <w:rsid w:val="00C66BEE"/>
    <w:rsid w:val="00C73324"/>
    <w:rsid w:val="00C770B2"/>
    <w:rsid w:val="00C82B4F"/>
    <w:rsid w:val="00C840CA"/>
    <w:rsid w:val="00C84323"/>
    <w:rsid w:val="00C92FF1"/>
    <w:rsid w:val="00C9373D"/>
    <w:rsid w:val="00C95FF2"/>
    <w:rsid w:val="00C962DF"/>
    <w:rsid w:val="00CA03D5"/>
    <w:rsid w:val="00CA4E02"/>
    <w:rsid w:val="00CA6009"/>
    <w:rsid w:val="00CB206F"/>
    <w:rsid w:val="00CB5EA2"/>
    <w:rsid w:val="00CB7CCE"/>
    <w:rsid w:val="00CC3BF5"/>
    <w:rsid w:val="00CC3EE0"/>
    <w:rsid w:val="00CD79D4"/>
    <w:rsid w:val="00CE298C"/>
    <w:rsid w:val="00CE2C6F"/>
    <w:rsid w:val="00CF025F"/>
    <w:rsid w:val="00CF1807"/>
    <w:rsid w:val="00CF62BB"/>
    <w:rsid w:val="00CF6E54"/>
    <w:rsid w:val="00CF75A7"/>
    <w:rsid w:val="00D062E6"/>
    <w:rsid w:val="00D11FA1"/>
    <w:rsid w:val="00D12D6B"/>
    <w:rsid w:val="00D242FD"/>
    <w:rsid w:val="00D31AE1"/>
    <w:rsid w:val="00D37ED2"/>
    <w:rsid w:val="00D54FDD"/>
    <w:rsid w:val="00D55075"/>
    <w:rsid w:val="00D55153"/>
    <w:rsid w:val="00D55709"/>
    <w:rsid w:val="00D614FF"/>
    <w:rsid w:val="00D61936"/>
    <w:rsid w:val="00D76364"/>
    <w:rsid w:val="00D81697"/>
    <w:rsid w:val="00D922B6"/>
    <w:rsid w:val="00D95C08"/>
    <w:rsid w:val="00D97207"/>
    <w:rsid w:val="00DB3818"/>
    <w:rsid w:val="00DB5895"/>
    <w:rsid w:val="00DC67F0"/>
    <w:rsid w:val="00DD3922"/>
    <w:rsid w:val="00DD435B"/>
    <w:rsid w:val="00DF0966"/>
    <w:rsid w:val="00DF0BB5"/>
    <w:rsid w:val="00DF1E05"/>
    <w:rsid w:val="00DF4A28"/>
    <w:rsid w:val="00E0181D"/>
    <w:rsid w:val="00E023EC"/>
    <w:rsid w:val="00E0288E"/>
    <w:rsid w:val="00E04E7B"/>
    <w:rsid w:val="00E167C0"/>
    <w:rsid w:val="00E21461"/>
    <w:rsid w:val="00E2320A"/>
    <w:rsid w:val="00E24C44"/>
    <w:rsid w:val="00E34183"/>
    <w:rsid w:val="00E47D43"/>
    <w:rsid w:val="00E50536"/>
    <w:rsid w:val="00E539A8"/>
    <w:rsid w:val="00E56B03"/>
    <w:rsid w:val="00E60F96"/>
    <w:rsid w:val="00E6474E"/>
    <w:rsid w:val="00E647CF"/>
    <w:rsid w:val="00E71408"/>
    <w:rsid w:val="00E745B3"/>
    <w:rsid w:val="00E8346B"/>
    <w:rsid w:val="00E91AFD"/>
    <w:rsid w:val="00EA1059"/>
    <w:rsid w:val="00EA5949"/>
    <w:rsid w:val="00EB4F64"/>
    <w:rsid w:val="00EC1CAA"/>
    <w:rsid w:val="00EC521B"/>
    <w:rsid w:val="00EC7273"/>
    <w:rsid w:val="00ED08C6"/>
    <w:rsid w:val="00ED4BE9"/>
    <w:rsid w:val="00ED6838"/>
    <w:rsid w:val="00ED6A30"/>
    <w:rsid w:val="00EE025F"/>
    <w:rsid w:val="00EE0C8B"/>
    <w:rsid w:val="00EE3DED"/>
    <w:rsid w:val="00EE610D"/>
    <w:rsid w:val="00EF273D"/>
    <w:rsid w:val="00F07238"/>
    <w:rsid w:val="00F0777E"/>
    <w:rsid w:val="00F12FD7"/>
    <w:rsid w:val="00F20740"/>
    <w:rsid w:val="00F22918"/>
    <w:rsid w:val="00F248BA"/>
    <w:rsid w:val="00F37559"/>
    <w:rsid w:val="00F43FCA"/>
    <w:rsid w:val="00F456C8"/>
    <w:rsid w:val="00F465BD"/>
    <w:rsid w:val="00F51755"/>
    <w:rsid w:val="00F53EBF"/>
    <w:rsid w:val="00F60F54"/>
    <w:rsid w:val="00F72428"/>
    <w:rsid w:val="00F81E48"/>
    <w:rsid w:val="00F838B3"/>
    <w:rsid w:val="00F93FA0"/>
    <w:rsid w:val="00F94D0B"/>
    <w:rsid w:val="00F957A0"/>
    <w:rsid w:val="00F9768D"/>
    <w:rsid w:val="00F97EEF"/>
    <w:rsid w:val="00FA132F"/>
    <w:rsid w:val="00FA4DF5"/>
    <w:rsid w:val="00FB0159"/>
    <w:rsid w:val="00FB442B"/>
    <w:rsid w:val="00FB6634"/>
    <w:rsid w:val="00FB7E3E"/>
    <w:rsid w:val="00FC67EC"/>
    <w:rsid w:val="00FD4D07"/>
    <w:rsid w:val="00FD7610"/>
    <w:rsid w:val="00FE568F"/>
    <w:rsid w:val="00FF32CC"/>
    <w:rsid w:val="00FF5A65"/>
    <w:rsid w:val="00FF5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9483"/>
  <w15:chartTrackingRefBased/>
  <w15:docId w15:val="{C8C91D78-1F76-4D9D-AA3B-F8CB08E1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40"/>
    <w:rPr>
      <w:rFonts w:ascii="Calibri" w:hAnsi="Calibri"/>
      <w:sz w:val="24"/>
    </w:rPr>
  </w:style>
  <w:style w:type="paragraph" w:styleId="Heading1">
    <w:name w:val="heading 1"/>
    <w:basedOn w:val="Normal"/>
    <w:next w:val="Normal"/>
    <w:link w:val="Heading1Char"/>
    <w:uiPriority w:val="9"/>
    <w:qFormat/>
    <w:rsid w:val="008B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1B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B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1B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1B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1B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1B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1B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B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1B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B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1B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1B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1B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1B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1B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1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B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B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1B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1BB0"/>
    <w:rPr>
      <w:i/>
      <w:iCs/>
      <w:color w:val="404040" w:themeColor="text1" w:themeTint="BF"/>
    </w:rPr>
  </w:style>
  <w:style w:type="paragraph" w:styleId="ListParagraph">
    <w:name w:val="List Paragraph"/>
    <w:basedOn w:val="Normal"/>
    <w:link w:val="ListParagraphChar"/>
    <w:uiPriority w:val="34"/>
    <w:qFormat/>
    <w:rsid w:val="008B1BB0"/>
    <w:pPr>
      <w:ind w:left="720"/>
      <w:contextualSpacing/>
    </w:pPr>
  </w:style>
  <w:style w:type="character" w:styleId="IntenseEmphasis">
    <w:name w:val="Intense Emphasis"/>
    <w:basedOn w:val="DefaultParagraphFont"/>
    <w:uiPriority w:val="21"/>
    <w:qFormat/>
    <w:rsid w:val="008B1BB0"/>
    <w:rPr>
      <w:i/>
      <w:iCs/>
      <w:color w:val="0F4761" w:themeColor="accent1" w:themeShade="BF"/>
    </w:rPr>
  </w:style>
  <w:style w:type="character" w:styleId="IntenseReference">
    <w:name w:val="Intense Reference"/>
    <w:basedOn w:val="DefaultParagraphFont"/>
    <w:uiPriority w:val="32"/>
    <w:qFormat/>
    <w:rsid w:val="008B1BB0"/>
    <w:rPr>
      <w:b/>
      <w:bCs/>
      <w:smallCaps/>
      <w:color w:val="0F4761" w:themeColor="accent1" w:themeShade="BF"/>
      <w:spacing w:val="5"/>
    </w:rPr>
  </w:style>
  <w:style w:type="character" w:styleId="Hyperlink">
    <w:name w:val="Hyperlink"/>
    <w:basedOn w:val="DefaultParagraphFont"/>
    <w:uiPriority w:val="99"/>
    <w:unhideWhenUsed/>
    <w:rsid w:val="008B1BB0"/>
    <w:rPr>
      <w:color w:val="467886" w:themeColor="hyperlink"/>
      <w:u w:val="single"/>
    </w:rPr>
  </w:style>
  <w:style w:type="table" w:styleId="TableGrid">
    <w:name w:val="Table Grid"/>
    <w:basedOn w:val="TableNormal"/>
    <w:uiPriority w:val="39"/>
    <w:rsid w:val="008B1B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BB0"/>
    <w:pPr>
      <w:tabs>
        <w:tab w:val="center" w:pos="4513"/>
        <w:tab w:val="right" w:pos="9026"/>
      </w:tabs>
      <w:spacing w:line="240" w:lineRule="auto"/>
    </w:pPr>
  </w:style>
  <w:style w:type="character" w:customStyle="1" w:styleId="HeaderChar">
    <w:name w:val="Header Char"/>
    <w:basedOn w:val="DefaultParagraphFont"/>
    <w:link w:val="Header"/>
    <w:uiPriority w:val="99"/>
    <w:rsid w:val="008B1BB0"/>
  </w:style>
  <w:style w:type="character" w:customStyle="1" w:styleId="hgkelc">
    <w:name w:val="hgkelc"/>
    <w:basedOn w:val="DefaultParagraphFont"/>
    <w:rsid w:val="008B1BB0"/>
  </w:style>
  <w:style w:type="table" w:customStyle="1" w:styleId="TableGrid0">
    <w:name w:val="TableGrid"/>
    <w:rsid w:val="008B1BB0"/>
    <w:pPr>
      <w:spacing w:line="240" w:lineRule="auto"/>
    </w:pPr>
    <w:rPr>
      <w:rFonts w:asciiTheme="minorHAnsi" w:eastAsiaTheme="minorEastAsia" w:hAnsiTheme="minorHAnsi"/>
      <w:kern w:val="0"/>
      <w:lang w:eastAsia="en-ZA"/>
      <w14:ligatures w14:val="none"/>
    </w:rPr>
    <w:tblPr>
      <w:tblCellMar>
        <w:top w:w="0" w:type="dxa"/>
        <w:left w:w="0" w:type="dxa"/>
        <w:bottom w:w="0" w:type="dxa"/>
        <w:right w:w="0" w:type="dxa"/>
      </w:tblCellMar>
    </w:tblPr>
  </w:style>
  <w:style w:type="paragraph" w:customStyle="1" w:styleId="Default">
    <w:name w:val="Default"/>
    <w:rsid w:val="00E04E7B"/>
    <w:pPr>
      <w:autoSpaceDE w:val="0"/>
      <w:autoSpaceDN w:val="0"/>
      <w:adjustRightInd w:val="0"/>
      <w:spacing w:line="240" w:lineRule="auto"/>
    </w:pPr>
    <w:rPr>
      <w:rFonts w:cs="Arial"/>
      <w:color w:val="000000"/>
      <w:kern w:val="0"/>
      <w:sz w:val="24"/>
      <w:szCs w:val="24"/>
      <w14:ligatures w14:val="none"/>
    </w:rPr>
  </w:style>
  <w:style w:type="paragraph" w:styleId="NormalWeb">
    <w:name w:val="Normal (Web)"/>
    <w:basedOn w:val="Normal"/>
    <w:uiPriority w:val="99"/>
    <w:semiHidden/>
    <w:unhideWhenUsed/>
    <w:rsid w:val="009329DD"/>
    <w:pPr>
      <w:spacing w:before="100" w:beforeAutospacing="1" w:after="100" w:afterAutospacing="1" w:line="240" w:lineRule="auto"/>
    </w:pPr>
    <w:rPr>
      <w:rFonts w:ascii="Times New Roman" w:eastAsia="Times New Roman" w:hAnsi="Times New Roman" w:cs="Times New Roman"/>
      <w:kern w:val="0"/>
      <w:szCs w:val="24"/>
      <w:lang w:eastAsia="en-ZA"/>
      <w14:ligatures w14:val="none"/>
    </w:rPr>
  </w:style>
  <w:style w:type="table" w:styleId="TableGridLight">
    <w:name w:val="Grid Table Light"/>
    <w:basedOn w:val="TableNormal"/>
    <w:uiPriority w:val="40"/>
    <w:rsid w:val="002B36D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255EF0"/>
  </w:style>
  <w:style w:type="paragraph" w:styleId="Footer">
    <w:name w:val="footer"/>
    <w:basedOn w:val="Normal"/>
    <w:link w:val="FooterChar"/>
    <w:uiPriority w:val="99"/>
    <w:unhideWhenUsed/>
    <w:rsid w:val="007813E9"/>
    <w:pPr>
      <w:tabs>
        <w:tab w:val="center" w:pos="4513"/>
        <w:tab w:val="right" w:pos="9026"/>
      </w:tabs>
      <w:spacing w:line="240" w:lineRule="auto"/>
    </w:pPr>
  </w:style>
  <w:style w:type="character" w:customStyle="1" w:styleId="FooterChar">
    <w:name w:val="Footer Char"/>
    <w:basedOn w:val="DefaultParagraphFont"/>
    <w:link w:val="Footer"/>
    <w:uiPriority w:val="99"/>
    <w:rsid w:val="007813E9"/>
  </w:style>
  <w:style w:type="character" w:styleId="UnresolvedMention">
    <w:name w:val="Unresolved Mention"/>
    <w:basedOn w:val="DefaultParagraphFont"/>
    <w:uiPriority w:val="99"/>
    <w:semiHidden/>
    <w:unhideWhenUsed/>
    <w:rsid w:val="004506F1"/>
    <w:rPr>
      <w:color w:val="605E5C"/>
      <w:shd w:val="clear" w:color="auto" w:fill="E1DFDD"/>
    </w:rPr>
  </w:style>
  <w:style w:type="character" w:styleId="Strong">
    <w:name w:val="Strong"/>
    <w:basedOn w:val="DefaultParagraphFont"/>
    <w:uiPriority w:val="22"/>
    <w:qFormat/>
    <w:rsid w:val="006D5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btests.uct.ac.za/tests/regist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75190-10FF-4E1B-92A1-6FA8C0338862}">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A494A6D5-0F83-4E03-90F9-84EC6575ECFC}">
  <ds:schemaRefs>
    <ds:schemaRef ds:uri="http://schemas.microsoft.com/sharepoint/v3/contenttype/forms"/>
  </ds:schemaRefs>
</ds:datastoreItem>
</file>

<file path=customXml/itemProps3.xml><?xml version="1.0" encoding="utf-8"?>
<ds:datastoreItem xmlns:ds="http://schemas.openxmlformats.org/officeDocument/2006/customXml" ds:itemID="{05FC6CE0-9BF6-4CA1-96C7-DC8B2E6AA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11</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412</cp:revision>
  <dcterms:created xsi:type="dcterms:W3CDTF">2025-11-15T10:13:00Z</dcterms:created>
  <dcterms:modified xsi:type="dcterms:W3CDTF">2026-01-26T13:08:00Z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820b8911-defa-4a26-988e-2c603d6c724b</vt:lpwstr>
  </property>
  <property fmtid="{D5CDD505-2E9C-101B-9397-08002B2CF9AE}" pid="4" name="MediaServiceImageTags">
    <vt:lpwstr/>
  </property>
</Properties>
</file>