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1560" w14:textId="23AF173A" w:rsidR="008C439A" w:rsidRDefault="008C439A" w:rsidP="008C439A">
      <w:pPr>
        <w:spacing w:after="0"/>
        <w:jc w:val="center"/>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2D8C1" w14:textId="31F2ADB0" w:rsidR="008C439A" w:rsidRPr="008C439A" w:rsidRDefault="008C439A" w:rsidP="008C439A">
      <w:pPr>
        <w:spacing w:after="0"/>
        <w:jc w:val="center"/>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39A">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comparison between</w:t>
      </w:r>
      <w:r>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w:t>
      </w:r>
    </w:p>
    <w:p w14:paraId="51DD59E4" w14:textId="2DF4F609" w:rsidR="002524A4" w:rsidRPr="008C439A" w:rsidRDefault="008C439A" w:rsidP="008C439A">
      <w:pPr>
        <w:spacing w:after="0"/>
        <w:jc w:val="center"/>
        <w:rPr>
          <w:rFonts w:ascii="Britannic Bold" w:hAnsi="Britannic Bold"/>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39A">
        <w:rPr>
          <w:rFonts w:ascii="Britannic Bold" w:hAnsi="Britannic Bold"/>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439A">
        <w:rPr>
          <w:rFonts w:ascii="Britannic Bold" w:hAnsi="Britannic Bold"/>
          <w:color w:val="000000" w:themeColor="text1"/>
          <w:sz w:val="38"/>
          <w:szCs w:val="38"/>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Senior Certificate</w:t>
      </w:r>
      <w:r w:rsidRPr="008C439A">
        <w:rPr>
          <w:rFonts w:ascii="Britannic Bold" w:hAnsi="Britannic Bold"/>
          <w:color w:val="000000" w:themeColor="text1"/>
          <w:sz w:val="32"/>
          <w:szCs w:val="32"/>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439A">
        <w:rPr>
          <w:rFonts w:ascii="Britannic Bold" w:hAnsi="Britannic Bold"/>
          <w:color w:val="000000" w:themeColor="text1"/>
          <w:sz w:val="28"/>
          <w:szCs w:val="28"/>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t>
      </w:r>
      <w:r w:rsidRPr="008C439A">
        <w:rPr>
          <w:rFonts w:ascii="Britannic Bold" w:hAnsi="Britannic Bold"/>
          <w:color w:val="000000" w:themeColor="text1"/>
          <w:sz w:val="38"/>
          <w:szCs w:val="38"/>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Certificate Vocational</w:t>
      </w:r>
    </w:p>
    <w:p w14:paraId="1B3CC020" w14:textId="04A34ACB" w:rsidR="00DB41DB" w:rsidRDefault="00DB41DB" w:rsidP="008C439A">
      <w:pPr>
        <w:spacing w:after="0"/>
      </w:pPr>
    </w:p>
    <w:tbl>
      <w:tblPr>
        <w:tblStyle w:val="TableGrid"/>
        <w:tblW w:w="10627" w:type="dxa"/>
        <w:jc w:val="center"/>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5313"/>
        <w:gridCol w:w="5314"/>
      </w:tblGrid>
      <w:tr w:rsidR="00FC3802" w:rsidRPr="004523F0" w14:paraId="5DA70604" w14:textId="77777777" w:rsidTr="008C439A">
        <w:trPr>
          <w:jc w:val="center"/>
        </w:trPr>
        <w:tc>
          <w:tcPr>
            <w:tcW w:w="5313" w:type="dxa"/>
          </w:tcPr>
          <w:p w14:paraId="318830D5" w14:textId="593759C8" w:rsidR="00DB41DB" w:rsidRPr="004523F0" w:rsidRDefault="006E006C" w:rsidP="004523F0">
            <w:pPr>
              <w:rPr>
                <w:rFonts w:ascii="Britannic Bold" w:hAnsi="Britannic Bold" w:cstheme="minorHAnsi"/>
                <w:sz w:val="32"/>
                <w:szCs w:val="32"/>
              </w:rPr>
            </w:pPr>
            <w:r w:rsidRPr="004523F0">
              <w:rPr>
                <w:rFonts w:ascii="Britannic Bold" w:hAnsi="Britannic Bold" w:cstheme="minorHAnsi"/>
                <w:sz w:val="32"/>
                <w:szCs w:val="32"/>
              </w:rPr>
              <w:t>NATIONAL SENIOR CERTIFICATE</w:t>
            </w:r>
          </w:p>
        </w:tc>
        <w:tc>
          <w:tcPr>
            <w:tcW w:w="5314" w:type="dxa"/>
          </w:tcPr>
          <w:p w14:paraId="50C62C87" w14:textId="211A734D" w:rsidR="00DB41DB" w:rsidRPr="004523F0" w:rsidRDefault="006E006C" w:rsidP="004523F0">
            <w:pPr>
              <w:rPr>
                <w:rFonts w:ascii="Britannic Bold" w:hAnsi="Britannic Bold" w:cstheme="minorHAnsi"/>
                <w:sz w:val="32"/>
                <w:szCs w:val="32"/>
              </w:rPr>
            </w:pPr>
            <w:r w:rsidRPr="004523F0">
              <w:rPr>
                <w:rFonts w:ascii="Britannic Bold" w:hAnsi="Britannic Bold" w:cstheme="minorHAnsi"/>
                <w:sz w:val="32"/>
                <w:szCs w:val="32"/>
              </w:rPr>
              <w:t>NATIONAL CERTIFICATE VOCATIONAL</w:t>
            </w:r>
          </w:p>
        </w:tc>
      </w:tr>
      <w:tr w:rsidR="00FC3802" w:rsidRPr="004523F0" w14:paraId="53ADB29D" w14:textId="77777777" w:rsidTr="008C439A">
        <w:trPr>
          <w:jc w:val="center"/>
        </w:trPr>
        <w:tc>
          <w:tcPr>
            <w:tcW w:w="5313" w:type="dxa"/>
          </w:tcPr>
          <w:p w14:paraId="23B8D082" w14:textId="7A0223E1" w:rsidR="00DB41DB" w:rsidRPr="004523F0" w:rsidRDefault="00DB41DB" w:rsidP="004523F0">
            <w:pPr>
              <w:rPr>
                <w:rFonts w:cstheme="minorHAnsi"/>
                <w:shd w:val="clear" w:color="auto" w:fill="FFFFFF"/>
              </w:rPr>
            </w:pPr>
            <w:r w:rsidRPr="004523F0">
              <w:rPr>
                <w:rFonts w:cstheme="minorHAnsi"/>
                <w:shd w:val="clear" w:color="auto" w:fill="FFFFFF"/>
              </w:rPr>
              <w:t xml:space="preserve">The NSC provides learners with </w:t>
            </w:r>
            <w:r w:rsidR="006E006C" w:rsidRPr="004523F0">
              <w:rPr>
                <w:rFonts w:cstheme="minorHAnsi"/>
                <w:shd w:val="clear" w:color="auto" w:fill="FFFFFF"/>
              </w:rPr>
              <w:t>several</w:t>
            </w:r>
            <w:r w:rsidRPr="004523F0">
              <w:rPr>
                <w:rFonts w:cstheme="minorHAnsi"/>
                <w:shd w:val="clear" w:color="auto" w:fill="FFFFFF"/>
              </w:rPr>
              <w:t xml:space="preserve"> post-school opportunities based on their performance in Grade 12. Jobs at the entry-level, learnerships and internships, and admittance to colleges, universities, and other higher education institutions are all options.</w:t>
            </w:r>
          </w:p>
          <w:p w14:paraId="6B158886" w14:textId="77777777" w:rsidR="00DB41DB" w:rsidRPr="004523F0" w:rsidRDefault="00DB41DB" w:rsidP="004523F0">
            <w:pPr>
              <w:rPr>
                <w:rFonts w:cstheme="minorHAnsi"/>
                <w:shd w:val="clear" w:color="auto" w:fill="FFFFFF"/>
              </w:rPr>
            </w:pPr>
          </w:p>
          <w:p w14:paraId="6B9EB286" w14:textId="0423C3A7" w:rsidR="00DB41DB" w:rsidRPr="004523F0" w:rsidRDefault="00DB41DB" w:rsidP="004523F0">
            <w:pPr>
              <w:rPr>
                <w:rFonts w:cstheme="minorHAnsi"/>
              </w:rPr>
            </w:pPr>
          </w:p>
        </w:tc>
        <w:tc>
          <w:tcPr>
            <w:tcW w:w="5314" w:type="dxa"/>
          </w:tcPr>
          <w:p w14:paraId="4233AE2C" w14:textId="5A5B1530" w:rsidR="00DB41DB" w:rsidRPr="004523F0" w:rsidRDefault="00DB41DB" w:rsidP="004523F0">
            <w:pPr>
              <w:rPr>
                <w:rFonts w:cstheme="minorHAnsi"/>
              </w:rPr>
            </w:pPr>
            <w:r w:rsidRPr="004523F0">
              <w:rPr>
                <w:rFonts w:cstheme="minorHAnsi"/>
                <w:shd w:val="clear" w:color="auto" w:fill="FFFFFF"/>
              </w:rPr>
              <w:t>The National Certificate Vocational (NCV) is a high-skills, high-quality, and high-knowledge programme that gives practical experience and is designed to promptly respond to today’s industry’s primary skill requirements. This qualification will also allow you to enrol in higher education courses provided you choose the right subjects.</w:t>
            </w:r>
          </w:p>
        </w:tc>
      </w:tr>
      <w:tr w:rsidR="006E006C" w:rsidRPr="004523F0" w14:paraId="25980E87" w14:textId="77777777" w:rsidTr="008C439A">
        <w:trPr>
          <w:jc w:val="center"/>
        </w:trPr>
        <w:tc>
          <w:tcPr>
            <w:tcW w:w="5313" w:type="dxa"/>
          </w:tcPr>
          <w:p w14:paraId="41559898" w14:textId="70039612" w:rsidR="00DB41DB" w:rsidRPr="004523F0" w:rsidRDefault="00DB41DB" w:rsidP="004523F0">
            <w:pPr>
              <w:rPr>
                <w:rFonts w:cstheme="minorHAnsi"/>
                <w:shd w:val="clear" w:color="auto" w:fill="FFFFFF"/>
              </w:rPr>
            </w:pPr>
            <w:r w:rsidRPr="004523F0">
              <w:rPr>
                <w:rFonts w:cstheme="minorHAnsi"/>
                <w:shd w:val="clear" w:color="auto" w:fill="FFFFFF"/>
              </w:rPr>
              <w:t>A NSC gives learners more general education with a stronger focus on academics.</w:t>
            </w:r>
          </w:p>
        </w:tc>
        <w:tc>
          <w:tcPr>
            <w:tcW w:w="5314" w:type="dxa"/>
          </w:tcPr>
          <w:p w14:paraId="0BCBD431" w14:textId="56F454CA" w:rsidR="00DB41DB" w:rsidRPr="004523F0" w:rsidRDefault="00DB41DB" w:rsidP="004523F0">
            <w:pPr>
              <w:rPr>
                <w:rFonts w:cstheme="minorHAnsi"/>
                <w:shd w:val="clear" w:color="auto" w:fill="FFFFFF"/>
              </w:rPr>
            </w:pPr>
            <w:r w:rsidRPr="004523F0">
              <w:rPr>
                <w:rFonts w:cstheme="minorHAnsi"/>
                <w:shd w:val="clear" w:color="auto" w:fill="FFFFFF"/>
              </w:rPr>
              <w:t>A NCV is directed at vocational training. Students study skills in a specific field of work.</w:t>
            </w:r>
          </w:p>
        </w:tc>
      </w:tr>
      <w:tr w:rsidR="00FC3802" w:rsidRPr="004523F0" w14:paraId="04092EB8" w14:textId="77777777" w:rsidTr="008C439A">
        <w:trPr>
          <w:jc w:val="center"/>
        </w:trPr>
        <w:tc>
          <w:tcPr>
            <w:tcW w:w="10627" w:type="dxa"/>
            <w:gridSpan w:val="2"/>
          </w:tcPr>
          <w:p w14:paraId="5A9E3FFA" w14:textId="0BB0F52B" w:rsidR="00DB41DB" w:rsidRPr="004523F0" w:rsidRDefault="00DB41DB" w:rsidP="004523F0">
            <w:pPr>
              <w:jc w:val="center"/>
              <w:rPr>
                <w:rFonts w:cstheme="minorHAnsi"/>
                <w:b/>
                <w:bCs/>
                <w:shd w:val="clear" w:color="auto" w:fill="FFFFFF"/>
              </w:rPr>
            </w:pPr>
            <w:r w:rsidRPr="004523F0">
              <w:rPr>
                <w:rFonts w:cstheme="minorHAnsi"/>
                <w:b/>
                <w:bCs/>
                <w:shd w:val="clear" w:color="auto" w:fill="FFFFFF"/>
              </w:rPr>
              <w:t xml:space="preserve">Both have </w:t>
            </w:r>
            <w:r w:rsidRPr="008C439A">
              <w:rPr>
                <w:rFonts w:cstheme="minorHAnsi"/>
                <w:b/>
                <w:bCs/>
                <w:sz w:val="24"/>
                <w:szCs w:val="24"/>
                <w:shd w:val="clear" w:color="auto" w:fill="FFFFFF"/>
              </w:rPr>
              <w:t xml:space="preserve">compulsory </w:t>
            </w:r>
            <w:r w:rsidRPr="004523F0">
              <w:rPr>
                <w:rFonts w:cstheme="minorHAnsi"/>
                <w:b/>
                <w:bCs/>
                <w:shd w:val="clear" w:color="auto" w:fill="FFFFFF"/>
              </w:rPr>
              <w:t xml:space="preserve">subjects and take the </w:t>
            </w:r>
            <w:r w:rsidRPr="008C439A">
              <w:rPr>
                <w:rFonts w:cstheme="minorHAnsi"/>
                <w:b/>
                <w:bCs/>
                <w:sz w:val="24"/>
                <w:szCs w:val="24"/>
                <w:shd w:val="clear" w:color="auto" w:fill="FFFFFF"/>
              </w:rPr>
              <w:t xml:space="preserve">same time </w:t>
            </w:r>
            <w:r w:rsidRPr="004523F0">
              <w:rPr>
                <w:rFonts w:cstheme="minorHAnsi"/>
                <w:b/>
                <w:bCs/>
                <w:shd w:val="clear" w:color="auto" w:fill="FFFFFF"/>
              </w:rPr>
              <w:t>to complete.</w:t>
            </w:r>
          </w:p>
        </w:tc>
      </w:tr>
      <w:tr w:rsidR="006E006C" w:rsidRPr="004523F0" w14:paraId="6748D009" w14:textId="77777777" w:rsidTr="008C439A">
        <w:trPr>
          <w:jc w:val="center"/>
        </w:trPr>
        <w:tc>
          <w:tcPr>
            <w:tcW w:w="5313" w:type="dxa"/>
          </w:tcPr>
          <w:p w14:paraId="335C1B8A" w14:textId="26F83CBC" w:rsidR="00DB41DB" w:rsidRPr="004523F0" w:rsidRDefault="004523F0" w:rsidP="004523F0">
            <w:pPr>
              <w:rPr>
                <w:rFonts w:cstheme="minorHAnsi"/>
              </w:rPr>
            </w:pPr>
            <w:r w:rsidRPr="004523F0">
              <w:rPr>
                <w:rFonts w:cstheme="minorHAnsi"/>
              </w:rPr>
              <w:t xml:space="preserve">The NSC enables learners to access to a variety of post-school opportunities depending on their performance in Grade 12. The opportunities include entry-level employment, admission to learnerships and internships, and admission to colleges, </w:t>
            </w:r>
            <w:r w:rsidR="008C439A" w:rsidRPr="004523F0">
              <w:rPr>
                <w:rFonts w:cstheme="minorHAnsi"/>
              </w:rPr>
              <w:t>universities,</w:t>
            </w:r>
            <w:r w:rsidRPr="004523F0">
              <w:rPr>
                <w:rFonts w:cstheme="minorHAnsi"/>
              </w:rPr>
              <w:t xml:space="preserve"> and other higher education institutions.</w:t>
            </w:r>
          </w:p>
        </w:tc>
        <w:tc>
          <w:tcPr>
            <w:tcW w:w="5314" w:type="dxa"/>
          </w:tcPr>
          <w:p w14:paraId="6F994DC1" w14:textId="14932B1B" w:rsidR="00DB41DB" w:rsidRPr="004523F0" w:rsidRDefault="00DB41DB" w:rsidP="004523F0">
            <w:pPr>
              <w:rPr>
                <w:rFonts w:cstheme="minorHAnsi"/>
                <w:shd w:val="clear" w:color="auto" w:fill="FFFFFF"/>
              </w:rPr>
            </w:pPr>
            <w:r w:rsidRPr="004523F0">
              <w:rPr>
                <w:rFonts w:cstheme="minorHAnsi"/>
                <w:shd w:val="clear" w:color="auto" w:fill="FFFFFF"/>
              </w:rPr>
              <w:t xml:space="preserve">The NCV includes key academic disciplines that students must study in school, such as languages, mathematics, and mathematical literacy, as well as life orientation. Learners receive not only a skills-focused, practical education and workplace education, but they also receive </w:t>
            </w:r>
            <w:r w:rsidR="00F4330B" w:rsidRPr="004523F0">
              <w:rPr>
                <w:rFonts w:cstheme="minorHAnsi"/>
                <w:shd w:val="clear" w:color="auto" w:fill="FFFFFF"/>
              </w:rPr>
              <w:t>most of</w:t>
            </w:r>
            <w:r w:rsidRPr="004523F0">
              <w:rPr>
                <w:rFonts w:cstheme="minorHAnsi"/>
                <w:shd w:val="clear" w:color="auto" w:fill="FFFFFF"/>
              </w:rPr>
              <w:t xml:space="preserve"> the fundamentals anticipated of a typical school.</w:t>
            </w:r>
          </w:p>
        </w:tc>
      </w:tr>
      <w:tr w:rsidR="006E006C" w:rsidRPr="004523F0" w14:paraId="17636CAD" w14:textId="77777777" w:rsidTr="008C439A">
        <w:trPr>
          <w:jc w:val="center"/>
        </w:trPr>
        <w:tc>
          <w:tcPr>
            <w:tcW w:w="5313" w:type="dxa"/>
          </w:tcPr>
          <w:p w14:paraId="2CE40A55" w14:textId="77777777" w:rsidR="00F4330B" w:rsidRPr="004523F0" w:rsidRDefault="00F4330B" w:rsidP="004523F0">
            <w:pPr>
              <w:rPr>
                <w:rFonts w:cstheme="minorHAnsi"/>
              </w:rPr>
            </w:pPr>
            <w:proofErr w:type="gramStart"/>
            <w:r w:rsidRPr="004523F0">
              <w:rPr>
                <w:rFonts w:cstheme="minorHAnsi"/>
              </w:rPr>
              <w:t>In order to</w:t>
            </w:r>
            <w:proofErr w:type="gramEnd"/>
            <w:r w:rsidRPr="004523F0">
              <w:rPr>
                <w:rFonts w:cstheme="minorHAnsi"/>
              </w:rPr>
              <w:t xml:space="preserve"> obtain the National Senior Certificate in Grade 12, learners must have SEVEN subjects – four compulsory and three which are chosen at the end of Grade 9 for Grade 10 – 12.</w:t>
            </w:r>
          </w:p>
          <w:p w14:paraId="436D1893" w14:textId="71A9E4D5" w:rsidR="00F4330B" w:rsidRPr="004523F0" w:rsidRDefault="00F4330B" w:rsidP="004523F0">
            <w:pPr>
              <w:rPr>
                <w:rFonts w:cstheme="minorHAnsi"/>
              </w:rPr>
            </w:pPr>
            <w:r w:rsidRPr="004523F0">
              <w:rPr>
                <w:rFonts w:cstheme="minorHAnsi"/>
              </w:rPr>
              <w:t>The four compulsory subjects are 2 official Languages (one Home Language and one First Additional Language), Mathematics or Mathematical Literacy and Life Orientation. Learners must also choose three optional subjects from a list of 25 approved subjects. Of these, a maximum of two additional languages may be selected.</w:t>
            </w:r>
          </w:p>
          <w:p w14:paraId="1DBCBE63" w14:textId="6CE08AF1" w:rsidR="00F4330B" w:rsidRPr="004523F0" w:rsidRDefault="00F4330B" w:rsidP="004523F0">
            <w:pPr>
              <w:rPr>
                <w:rFonts w:cstheme="minorHAnsi"/>
              </w:rPr>
            </w:pPr>
          </w:p>
          <w:p w14:paraId="4FA24202" w14:textId="5DEDE8AF" w:rsidR="00F4330B" w:rsidRPr="004523F0" w:rsidRDefault="00F4330B" w:rsidP="004523F0">
            <w:pPr>
              <w:rPr>
                <w:rFonts w:cstheme="minorHAnsi"/>
              </w:rPr>
            </w:pPr>
            <w:r w:rsidRPr="004523F0">
              <w:rPr>
                <w:rFonts w:cstheme="minorHAnsi"/>
                <w:b/>
                <w:bCs/>
              </w:rPr>
              <w:t>If you want to go to University</w:t>
            </w:r>
            <w:r w:rsidRPr="004523F0">
              <w:rPr>
                <w:rFonts w:cstheme="minorHAnsi"/>
              </w:rPr>
              <w:t>:</w:t>
            </w:r>
          </w:p>
          <w:p w14:paraId="1ECB248A" w14:textId="77777777" w:rsidR="00F4330B" w:rsidRPr="004523F0" w:rsidRDefault="00F4330B" w:rsidP="004523F0">
            <w:pPr>
              <w:rPr>
                <w:rFonts w:cstheme="minorHAnsi"/>
              </w:rPr>
            </w:pPr>
            <w:r w:rsidRPr="004523F0">
              <w:rPr>
                <w:rFonts w:cstheme="minorHAnsi"/>
              </w:rPr>
              <w:t>Accounting, Agricultural Sciences, Business Studies, Dramatic Arts, Economics, Engineering Graphics and Design, Geography, History, Consumer Studies, Information Technology, Languages (refer to institution websites for their language entry requirements), Life Sciences, Mathematics, Mathematical Literacy, Music, Physical Sciences, Religion studies and Visual Arts.</w:t>
            </w:r>
          </w:p>
          <w:p w14:paraId="265E3852" w14:textId="77777777" w:rsidR="00F4330B" w:rsidRPr="004523F0" w:rsidRDefault="00F4330B" w:rsidP="004523F0">
            <w:pPr>
              <w:rPr>
                <w:rFonts w:cstheme="minorHAnsi"/>
              </w:rPr>
            </w:pPr>
          </w:p>
          <w:p w14:paraId="7245857E" w14:textId="07A37530" w:rsidR="00F4330B" w:rsidRPr="004523F0" w:rsidRDefault="00F4330B" w:rsidP="004523F0">
            <w:pPr>
              <w:rPr>
                <w:rFonts w:cstheme="minorHAnsi"/>
                <w:b/>
                <w:bCs/>
              </w:rPr>
            </w:pPr>
            <w:r w:rsidRPr="004523F0">
              <w:rPr>
                <w:rFonts w:cstheme="minorHAnsi"/>
                <w:b/>
                <w:bCs/>
              </w:rPr>
              <w:t>If you want to attend a University of Technology:</w:t>
            </w:r>
          </w:p>
          <w:p w14:paraId="208171AC" w14:textId="0B047C4F" w:rsidR="00DB41DB" w:rsidRPr="004523F0" w:rsidRDefault="00F4330B" w:rsidP="004523F0">
            <w:pPr>
              <w:rPr>
                <w:rFonts w:cstheme="minorHAnsi"/>
              </w:rPr>
            </w:pPr>
            <w:r w:rsidRPr="004523F0">
              <w:rPr>
                <w:rFonts w:cstheme="minorHAnsi"/>
              </w:rPr>
              <w:t xml:space="preserve">Accounting, Agricultural Management Practices, Agricultural Sciences, Agricultural technology, Business Studies, Civil Technology, Computer Applications Technology, Consumer Studies, Dance Studies, Dramatic Arts, Economics, Electrical Technology, Engineering Graphics and Design, Geography, History, Hospitality Studies, Information Technology, Languages, Life Sciences, Mechanical Technology, Mathematics, </w:t>
            </w:r>
            <w:r w:rsidRPr="004523F0">
              <w:rPr>
                <w:rFonts w:cstheme="minorHAnsi"/>
              </w:rPr>
              <w:lastRenderedPageBreak/>
              <w:t>Mathematical Literacy, Music, Physical Sciences, Religion studies, Tourism and Visual Arts.</w:t>
            </w:r>
          </w:p>
        </w:tc>
        <w:tc>
          <w:tcPr>
            <w:tcW w:w="5314" w:type="dxa"/>
          </w:tcPr>
          <w:p w14:paraId="4082C3DD" w14:textId="77777777" w:rsidR="00387BAF" w:rsidRPr="004523F0" w:rsidRDefault="00387BAF" w:rsidP="004523F0">
            <w:pPr>
              <w:rPr>
                <w:rFonts w:cstheme="minorHAnsi"/>
              </w:rPr>
            </w:pPr>
            <w:r w:rsidRPr="004523F0">
              <w:rPr>
                <w:rFonts w:cstheme="minorHAnsi"/>
              </w:rPr>
              <w:lastRenderedPageBreak/>
              <w:t>CURRICULUM:</w:t>
            </w:r>
          </w:p>
          <w:p w14:paraId="4ED0E2ED" w14:textId="75F7DA68" w:rsidR="00387BAF" w:rsidRPr="004523F0" w:rsidRDefault="00387BAF" w:rsidP="004523F0">
            <w:pPr>
              <w:rPr>
                <w:rFonts w:cstheme="minorHAnsi"/>
              </w:rPr>
            </w:pPr>
            <w:r w:rsidRPr="004523F0">
              <w:rPr>
                <w:rFonts w:cstheme="minorHAnsi"/>
              </w:rPr>
              <w:t>Each NC(V) qualification has a total of SEVEN SUBJECTS per NQF level.</w:t>
            </w:r>
          </w:p>
          <w:p w14:paraId="2DD90952" w14:textId="79E912A6" w:rsidR="004523F0" w:rsidRDefault="00387BAF" w:rsidP="004523F0">
            <w:pPr>
              <w:rPr>
                <w:rFonts w:cstheme="minorHAnsi"/>
              </w:rPr>
            </w:pPr>
            <w:r w:rsidRPr="004523F0">
              <w:rPr>
                <w:rFonts w:cstheme="minorHAnsi"/>
              </w:rPr>
              <w:t>THREE of the seven subjects are called FUNDAMENTAL SUBJECTS</w:t>
            </w:r>
            <w:r w:rsidR="008C439A">
              <w:rPr>
                <w:rFonts w:cstheme="minorHAnsi"/>
              </w:rPr>
              <w:t xml:space="preserve"> - </w:t>
            </w:r>
            <w:r w:rsidRPr="004523F0">
              <w:rPr>
                <w:rFonts w:cstheme="minorHAnsi"/>
              </w:rPr>
              <w:t xml:space="preserve">they are common for all learning areas (sub-fields) and are also COMPULSORY. </w:t>
            </w:r>
          </w:p>
          <w:p w14:paraId="3E9E6D39" w14:textId="57A3469E" w:rsidR="00387BAF" w:rsidRPr="004523F0" w:rsidRDefault="00387BAF" w:rsidP="004523F0">
            <w:pPr>
              <w:rPr>
                <w:rFonts w:cstheme="minorHAnsi"/>
              </w:rPr>
            </w:pPr>
            <w:r w:rsidRPr="004523F0">
              <w:rPr>
                <w:rFonts w:cstheme="minorHAnsi"/>
              </w:rPr>
              <w:t>The three fundamental subjects are:</w:t>
            </w:r>
          </w:p>
          <w:p w14:paraId="5ED0F65A" w14:textId="77777777" w:rsidR="00387BAF" w:rsidRPr="004523F0" w:rsidRDefault="00387BAF" w:rsidP="004523F0">
            <w:pPr>
              <w:rPr>
                <w:rFonts w:cstheme="minorHAnsi"/>
              </w:rPr>
            </w:pPr>
            <w:r w:rsidRPr="004523F0">
              <w:rPr>
                <w:rFonts w:cstheme="minorHAnsi"/>
              </w:rPr>
              <w:t>Life Orientation</w:t>
            </w:r>
          </w:p>
          <w:p w14:paraId="1187C1F3" w14:textId="77777777" w:rsidR="00387BAF" w:rsidRPr="004523F0" w:rsidRDefault="00387BAF" w:rsidP="004523F0">
            <w:pPr>
              <w:rPr>
                <w:rFonts w:cstheme="minorHAnsi"/>
              </w:rPr>
            </w:pPr>
            <w:r w:rsidRPr="004523F0">
              <w:rPr>
                <w:rFonts w:cstheme="minorHAnsi"/>
              </w:rPr>
              <w:t>English First Additional Language</w:t>
            </w:r>
          </w:p>
          <w:p w14:paraId="2028464B" w14:textId="77777777" w:rsidR="00387BAF" w:rsidRPr="004523F0" w:rsidRDefault="00387BAF" w:rsidP="004523F0">
            <w:pPr>
              <w:rPr>
                <w:rFonts w:cstheme="minorHAnsi"/>
              </w:rPr>
            </w:pPr>
            <w:r w:rsidRPr="004523F0">
              <w:rPr>
                <w:rFonts w:cstheme="minorHAnsi"/>
              </w:rPr>
              <w:t>Mathematics (all Engineering Studies and Finance, Economics &amp; Accounting), Mathematical Literacy (Business and Utility Studies).</w:t>
            </w:r>
          </w:p>
          <w:p w14:paraId="1D74FD78" w14:textId="77777777" w:rsidR="004523F0" w:rsidRDefault="004523F0" w:rsidP="004523F0">
            <w:pPr>
              <w:rPr>
                <w:rFonts w:cstheme="minorHAnsi"/>
              </w:rPr>
            </w:pPr>
          </w:p>
          <w:p w14:paraId="441D7BDE" w14:textId="7A47542B" w:rsidR="00387BAF" w:rsidRPr="004523F0" w:rsidRDefault="00387BAF" w:rsidP="004523F0">
            <w:pPr>
              <w:rPr>
                <w:rFonts w:cstheme="minorHAnsi"/>
              </w:rPr>
            </w:pPr>
            <w:r w:rsidRPr="004523F0">
              <w:rPr>
                <w:rFonts w:cstheme="minorHAnsi"/>
              </w:rPr>
              <w:t>The purpose of the fundamental subjects is to provide a foundation upon which to build the vocational subjects.</w:t>
            </w:r>
          </w:p>
          <w:p w14:paraId="47A46743" w14:textId="77777777" w:rsidR="004523F0" w:rsidRDefault="004523F0" w:rsidP="004523F0">
            <w:pPr>
              <w:rPr>
                <w:rFonts w:cstheme="minorHAnsi"/>
              </w:rPr>
            </w:pPr>
          </w:p>
          <w:p w14:paraId="3A25DE92" w14:textId="2C2CA436" w:rsidR="00387BAF" w:rsidRPr="004523F0" w:rsidRDefault="00387BAF" w:rsidP="004523F0">
            <w:pPr>
              <w:rPr>
                <w:rFonts w:cstheme="minorHAnsi"/>
              </w:rPr>
            </w:pPr>
            <w:r w:rsidRPr="004523F0">
              <w:rPr>
                <w:rFonts w:cstheme="minorHAnsi"/>
              </w:rPr>
              <w:t xml:space="preserve">The other four subjects are called VOCATIONAL SUBJECTS. These subjects are also compulsory. These subjects are the core </w:t>
            </w:r>
            <w:r w:rsidR="00F4330B" w:rsidRPr="004523F0">
              <w:rPr>
                <w:rFonts w:cstheme="minorHAnsi"/>
              </w:rPr>
              <w:t>subjects</w:t>
            </w:r>
            <w:r w:rsidRPr="004523F0">
              <w:rPr>
                <w:rFonts w:cstheme="minorHAnsi"/>
              </w:rPr>
              <w:t xml:space="preserve"> for each specific programme / sub-field.</w:t>
            </w:r>
          </w:p>
          <w:p w14:paraId="20F2A2FC" w14:textId="77777777" w:rsidR="00DB41DB" w:rsidRPr="004523F0" w:rsidRDefault="00DB41DB" w:rsidP="004523F0">
            <w:pPr>
              <w:rPr>
                <w:rFonts w:cstheme="minorHAnsi"/>
              </w:rPr>
            </w:pPr>
          </w:p>
        </w:tc>
      </w:tr>
      <w:tr w:rsidR="006E006C" w:rsidRPr="004523F0" w14:paraId="49E980A2" w14:textId="77777777" w:rsidTr="008C439A">
        <w:trPr>
          <w:jc w:val="center"/>
        </w:trPr>
        <w:tc>
          <w:tcPr>
            <w:tcW w:w="5313" w:type="dxa"/>
          </w:tcPr>
          <w:p w14:paraId="55D814AC" w14:textId="77777777" w:rsidR="00DB41DB" w:rsidRPr="00DB41DB" w:rsidRDefault="00DB41DB" w:rsidP="004523F0">
            <w:pPr>
              <w:shd w:val="clear" w:color="auto" w:fill="FFFFFF"/>
              <w:textAlignment w:val="baseline"/>
              <w:rPr>
                <w:rFonts w:eastAsia="Times New Roman" w:cstheme="minorHAnsi"/>
                <w:lang w:eastAsia="en-ZA"/>
              </w:rPr>
            </w:pPr>
            <w:r w:rsidRPr="00DB41DB">
              <w:rPr>
                <w:rFonts w:eastAsia="Times New Roman" w:cstheme="minorHAnsi"/>
                <w:b/>
                <w:bCs/>
                <w:bdr w:val="none" w:sz="0" w:space="0" w:color="auto" w:frame="1"/>
                <w:lang w:eastAsia="en-ZA"/>
              </w:rPr>
              <w:t>THE OBJECTIVE OF NSC QUALIFICATION</w:t>
            </w:r>
          </w:p>
          <w:p w14:paraId="5D9DFF39" w14:textId="5CEFC046" w:rsidR="00DB41DB" w:rsidRPr="00DB41DB" w:rsidRDefault="00DB41DB" w:rsidP="004523F0">
            <w:pPr>
              <w:shd w:val="clear" w:color="auto" w:fill="FFFFFF"/>
              <w:textAlignment w:val="baseline"/>
              <w:rPr>
                <w:rFonts w:eastAsia="Times New Roman" w:cstheme="minorHAnsi"/>
                <w:lang w:eastAsia="en-ZA"/>
              </w:rPr>
            </w:pPr>
            <w:r w:rsidRPr="00DB41DB">
              <w:rPr>
                <w:rFonts w:eastAsia="Times New Roman" w:cstheme="minorHAnsi"/>
                <w:lang w:eastAsia="en-ZA"/>
              </w:rPr>
              <w:t xml:space="preserve">Provide learners with the skills, information, and values they need to achieve self-satisfaction and meaningful engagement in </w:t>
            </w:r>
            <w:r w:rsidR="00F4330B" w:rsidRPr="004523F0">
              <w:rPr>
                <w:rFonts w:eastAsia="Times New Roman" w:cstheme="minorHAnsi"/>
                <w:lang w:eastAsia="en-ZA"/>
              </w:rPr>
              <w:t>society and</w:t>
            </w:r>
            <w:r w:rsidRPr="00DB41DB">
              <w:rPr>
                <w:rFonts w:eastAsia="Times New Roman" w:cstheme="minorHAnsi"/>
                <w:lang w:eastAsia="en-ZA"/>
              </w:rPr>
              <w:t xml:space="preserve"> make the transfer to the workplace easier.</w:t>
            </w:r>
          </w:p>
          <w:p w14:paraId="11550766" w14:textId="77777777" w:rsidR="00DB41DB" w:rsidRPr="00DB41DB" w:rsidRDefault="00DB41DB" w:rsidP="004523F0">
            <w:pPr>
              <w:shd w:val="clear" w:color="auto" w:fill="FFFFFF"/>
              <w:textAlignment w:val="baseline"/>
              <w:rPr>
                <w:rFonts w:eastAsia="Times New Roman" w:cstheme="minorHAnsi"/>
                <w:lang w:eastAsia="en-ZA"/>
              </w:rPr>
            </w:pPr>
            <w:r w:rsidRPr="00DB41DB">
              <w:rPr>
                <w:rFonts w:eastAsia="Times New Roman" w:cstheme="minorHAnsi"/>
                <w:lang w:eastAsia="en-ZA"/>
              </w:rPr>
              <w:t>Ensure that access to higher education is available.</w:t>
            </w:r>
          </w:p>
          <w:p w14:paraId="70EF0F9F" w14:textId="77777777" w:rsidR="00DB41DB" w:rsidRPr="004523F0" w:rsidRDefault="00DB41DB" w:rsidP="004523F0">
            <w:pPr>
              <w:rPr>
                <w:rFonts w:cstheme="minorHAnsi"/>
                <w:shd w:val="clear" w:color="auto" w:fill="FFFFFF"/>
              </w:rPr>
            </w:pPr>
          </w:p>
        </w:tc>
        <w:tc>
          <w:tcPr>
            <w:tcW w:w="5314" w:type="dxa"/>
          </w:tcPr>
          <w:p w14:paraId="7678B56D" w14:textId="77777777" w:rsidR="00DB41DB" w:rsidRPr="00DB41DB" w:rsidRDefault="00DB41DB" w:rsidP="004523F0">
            <w:pPr>
              <w:shd w:val="clear" w:color="auto" w:fill="FFFFFF"/>
              <w:textAlignment w:val="baseline"/>
              <w:rPr>
                <w:rFonts w:eastAsia="Times New Roman" w:cstheme="minorHAnsi"/>
                <w:lang w:eastAsia="en-ZA"/>
              </w:rPr>
            </w:pPr>
            <w:r w:rsidRPr="00DB41DB">
              <w:rPr>
                <w:rFonts w:eastAsia="Times New Roman" w:cstheme="minorHAnsi"/>
                <w:b/>
                <w:bCs/>
                <w:bdr w:val="none" w:sz="0" w:space="0" w:color="auto" w:frame="1"/>
                <w:lang w:eastAsia="en-ZA"/>
              </w:rPr>
              <w:t>THE OBJECTIVE OF NCV QUALIFICATION</w:t>
            </w:r>
          </w:p>
          <w:p w14:paraId="0FD50079" w14:textId="77777777" w:rsidR="00DB41DB" w:rsidRPr="00DB41DB" w:rsidRDefault="00DB41DB" w:rsidP="004523F0">
            <w:pPr>
              <w:shd w:val="clear" w:color="auto" w:fill="FFFFFF"/>
              <w:textAlignment w:val="baseline"/>
              <w:rPr>
                <w:rFonts w:eastAsia="Times New Roman" w:cstheme="minorHAnsi"/>
                <w:lang w:eastAsia="en-ZA"/>
              </w:rPr>
            </w:pPr>
            <w:r w:rsidRPr="00DB41DB">
              <w:rPr>
                <w:rFonts w:eastAsia="Times New Roman" w:cstheme="minorHAnsi"/>
                <w:lang w:eastAsia="en-ZA"/>
              </w:rPr>
              <w:t>Provide learners with the practical skills, applied competence, and information necessary for employment in a certain occupation or trade, and make the transfer to the workplace as smooth as possible.</w:t>
            </w:r>
          </w:p>
          <w:p w14:paraId="797FEEC1" w14:textId="77777777" w:rsidR="00DB41DB" w:rsidRPr="00DB41DB" w:rsidRDefault="00DB41DB" w:rsidP="004523F0">
            <w:pPr>
              <w:shd w:val="clear" w:color="auto" w:fill="FFFFFF"/>
              <w:textAlignment w:val="baseline"/>
              <w:rPr>
                <w:rFonts w:eastAsia="Times New Roman" w:cstheme="minorHAnsi"/>
                <w:lang w:eastAsia="en-ZA"/>
              </w:rPr>
            </w:pPr>
            <w:r w:rsidRPr="00DB41DB">
              <w:rPr>
                <w:rFonts w:eastAsia="Times New Roman" w:cstheme="minorHAnsi"/>
                <w:lang w:eastAsia="en-ZA"/>
              </w:rPr>
              <w:t>Ensure that access to higher education is available.</w:t>
            </w:r>
          </w:p>
          <w:p w14:paraId="1E37489D" w14:textId="77777777" w:rsidR="00DB41DB" w:rsidRPr="004523F0" w:rsidRDefault="00DB41DB" w:rsidP="004523F0">
            <w:pPr>
              <w:rPr>
                <w:rFonts w:cstheme="minorHAnsi"/>
                <w:shd w:val="clear" w:color="auto" w:fill="FFFFFF"/>
              </w:rPr>
            </w:pPr>
          </w:p>
        </w:tc>
      </w:tr>
      <w:tr w:rsidR="006E006C" w:rsidRPr="004523F0" w14:paraId="5C90DE53" w14:textId="77777777" w:rsidTr="008C439A">
        <w:trPr>
          <w:jc w:val="center"/>
        </w:trPr>
        <w:tc>
          <w:tcPr>
            <w:tcW w:w="5313" w:type="dxa"/>
          </w:tcPr>
          <w:p w14:paraId="58B70352" w14:textId="77777777" w:rsidR="00387BAF" w:rsidRPr="004523F0" w:rsidRDefault="00FC3802" w:rsidP="004523F0">
            <w:pPr>
              <w:shd w:val="clear" w:color="auto" w:fill="FFFFFF"/>
              <w:textAlignment w:val="baseline"/>
              <w:rPr>
                <w:rFonts w:cstheme="minorHAnsi"/>
                <w:shd w:val="clear" w:color="auto" w:fill="FFFFFF"/>
              </w:rPr>
            </w:pPr>
            <w:r w:rsidRPr="004523F0">
              <w:rPr>
                <w:rFonts w:cstheme="minorHAnsi"/>
                <w:shd w:val="clear" w:color="auto" w:fill="FFFFFF"/>
              </w:rPr>
              <w:t xml:space="preserve">What are the minimum prerequisites for </w:t>
            </w:r>
            <w:proofErr w:type="gramStart"/>
            <w:r w:rsidRPr="004523F0">
              <w:rPr>
                <w:rFonts w:cstheme="minorHAnsi"/>
                <w:shd w:val="clear" w:color="auto" w:fill="FFFFFF"/>
              </w:rPr>
              <w:t>a</w:t>
            </w:r>
            <w:proofErr w:type="gramEnd"/>
            <w:r w:rsidRPr="004523F0">
              <w:rPr>
                <w:rFonts w:cstheme="minorHAnsi"/>
                <w:shd w:val="clear" w:color="auto" w:fill="FFFFFF"/>
              </w:rPr>
              <w:t xml:space="preserve"> </w:t>
            </w:r>
            <w:r w:rsidR="00387BAF" w:rsidRPr="004523F0">
              <w:rPr>
                <w:rFonts w:cstheme="minorHAnsi"/>
                <w:shd w:val="clear" w:color="auto" w:fill="FFFFFF"/>
              </w:rPr>
              <w:t>NSC:</w:t>
            </w:r>
          </w:p>
          <w:p w14:paraId="0129DB02" w14:textId="77777777" w:rsidR="00387BAF" w:rsidRPr="004523F0" w:rsidRDefault="00FC3802" w:rsidP="004523F0">
            <w:pPr>
              <w:shd w:val="clear" w:color="auto" w:fill="FFFFFF"/>
              <w:textAlignment w:val="baseline"/>
              <w:rPr>
                <w:rFonts w:cstheme="minorHAnsi"/>
                <w:shd w:val="clear" w:color="auto" w:fill="FFFFFF"/>
              </w:rPr>
            </w:pPr>
            <w:r w:rsidRPr="004523F0">
              <w:rPr>
                <w:rFonts w:cstheme="minorHAnsi"/>
                <w:shd w:val="clear" w:color="auto" w:fill="FFFFFF"/>
              </w:rPr>
              <w:t xml:space="preserve">The following are the minimum requirements: </w:t>
            </w:r>
          </w:p>
          <w:p w14:paraId="145658AD" w14:textId="77777777" w:rsidR="00387BAF" w:rsidRPr="004523F0" w:rsidRDefault="00FC3802" w:rsidP="004523F0">
            <w:pPr>
              <w:shd w:val="clear" w:color="auto" w:fill="FFFFFF"/>
              <w:textAlignment w:val="baseline"/>
              <w:rPr>
                <w:rFonts w:cstheme="minorHAnsi"/>
                <w:shd w:val="clear" w:color="auto" w:fill="FFFFFF"/>
              </w:rPr>
            </w:pPr>
            <w:r w:rsidRPr="004523F0">
              <w:rPr>
                <w:rFonts w:cstheme="minorHAnsi"/>
                <w:shd w:val="clear" w:color="auto" w:fill="FFFFFF"/>
              </w:rPr>
              <w:t xml:space="preserve">At the Home Language level, achieve 40% </w:t>
            </w:r>
          </w:p>
          <w:p w14:paraId="3939E99C" w14:textId="77777777" w:rsidR="00387BAF" w:rsidRPr="004523F0" w:rsidRDefault="00387BAF" w:rsidP="004523F0">
            <w:pPr>
              <w:shd w:val="clear" w:color="auto" w:fill="FFFFFF"/>
              <w:textAlignment w:val="baseline"/>
              <w:rPr>
                <w:rFonts w:cstheme="minorHAnsi"/>
                <w:shd w:val="clear" w:color="auto" w:fill="FFFFFF"/>
              </w:rPr>
            </w:pPr>
            <w:r w:rsidRPr="004523F0">
              <w:rPr>
                <w:rFonts w:cstheme="minorHAnsi"/>
                <w:shd w:val="clear" w:color="auto" w:fill="FFFFFF"/>
              </w:rPr>
              <w:t>i</w:t>
            </w:r>
            <w:r w:rsidR="00FC3802" w:rsidRPr="004523F0">
              <w:rPr>
                <w:rFonts w:cstheme="minorHAnsi"/>
                <w:shd w:val="clear" w:color="auto" w:fill="FFFFFF"/>
              </w:rPr>
              <w:t xml:space="preserve">n three subjects, one of which is an official language, and 30% in three subjects. </w:t>
            </w:r>
          </w:p>
          <w:p w14:paraId="158CC34C" w14:textId="196455BD" w:rsidR="00FC3802" w:rsidRPr="004523F0" w:rsidRDefault="00FC3802" w:rsidP="004523F0">
            <w:pPr>
              <w:shd w:val="clear" w:color="auto" w:fill="FFFFFF"/>
              <w:textAlignment w:val="baseline"/>
              <w:rPr>
                <w:rFonts w:eastAsia="Times New Roman" w:cstheme="minorHAnsi"/>
                <w:b/>
                <w:bCs/>
                <w:bdr w:val="none" w:sz="0" w:space="0" w:color="auto" w:frame="1"/>
                <w:lang w:eastAsia="en-ZA"/>
              </w:rPr>
            </w:pPr>
            <w:r w:rsidRPr="004523F0">
              <w:rPr>
                <w:rFonts w:cstheme="minorHAnsi"/>
                <w:shd w:val="clear" w:color="auto" w:fill="FFFFFF"/>
              </w:rPr>
              <w:t>In the SBA component of the subjects presented, provide complete evidence.</w:t>
            </w:r>
          </w:p>
        </w:tc>
        <w:tc>
          <w:tcPr>
            <w:tcW w:w="5314" w:type="dxa"/>
          </w:tcPr>
          <w:p w14:paraId="72A88FF6" w14:textId="74B0237B" w:rsidR="006E006C" w:rsidRPr="004523F0" w:rsidRDefault="006E006C" w:rsidP="004523F0">
            <w:pPr>
              <w:rPr>
                <w:rFonts w:cstheme="minorHAnsi"/>
              </w:rPr>
            </w:pPr>
            <w:r w:rsidRPr="004523F0">
              <w:rPr>
                <w:rFonts w:cstheme="minorHAnsi"/>
                <w:shd w:val="clear" w:color="auto" w:fill="FFFFFF"/>
              </w:rPr>
              <w:t xml:space="preserve">What are the minimum prerequisites for </w:t>
            </w:r>
            <w:proofErr w:type="gramStart"/>
            <w:r w:rsidRPr="004523F0">
              <w:rPr>
                <w:rFonts w:cstheme="minorHAnsi"/>
                <w:shd w:val="clear" w:color="auto" w:fill="FFFFFF"/>
              </w:rPr>
              <w:t>a</w:t>
            </w:r>
            <w:proofErr w:type="gramEnd"/>
            <w:r w:rsidRPr="004523F0">
              <w:rPr>
                <w:rFonts w:cstheme="minorHAnsi"/>
                <w:shd w:val="clear" w:color="auto" w:fill="FFFFFF"/>
              </w:rPr>
              <w:t xml:space="preserve"> </w:t>
            </w:r>
            <w:r w:rsidR="00387BAF" w:rsidRPr="004523F0">
              <w:rPr>
                <w:rFonts w:cstheme="minorHAnsi"/>
                <w:shd w:val="clear" w:color="auto" w:fill="FFFFFF"/>
              </w:rPr>
              <w:t>NCV</w:t>
            </w:r>
            <w:r w:rsidR="00F4330B" w:rsidRPr="004523F0">
              <w:rPr>
                <w:rFonts w:cstheme="minorHAnsi"/>
                <w:shd w:val="clear" w:color="auto" w:fill="FFFFFF"/>
              </w:rPr>
              <w:t>:</w:t>
            </w:r>
          </w:p>
          <w:p w14:paraId="4EBADB71" w14:textId="4021FB0A" w:rsidR="006E006C" w:rsidRPr="004523F0" w:rsidRDefault="006E006C" w:rsidP="004523F0">
            <w:pPr>
              <w:rPr>
                <w:rFonts w:cstheme="minorHAnsi"/>
              </w:rPr>
            </w:pPr>
            <w:r w:rsidRPr="004523F0">
              <w:rPr>
                <w:rFonts w:cstheme="minorHAnsi"/>
              </w:rPr>
              <w:t>You must pass all SEVEN subjects to obtain the NC(V) qualification at a particular level and to progress to the next NQF Level</w:t>
            </w:r>
          </w:p>
          <w:p w14:paraId="7181515E" w14:textId="77777777" w:rsidR="006E006C" w:rsidRPr="004523F0" w:rsidRDefault="006E006C" w:rsidP="004523F0">
            <w:pPr>
              <w:rPr>
                <w:rFonts w:cstheme="minorHAnsi"/>
              </w:rPr>
            </w:pPr>
            <w:r w:rsidRPr="004523F0">
              <w:rPr>
                <w:rFonts w:cstheme="minorHAnsi"/>
              </w:rPr>
              <w:t>The pass requirement for the four vocational subjects is 50% per subject</w:t>
            </w:r>
          </w:p>
          <w:p w14:paraId="091B82C1" w14:textId="77777777" w:rsidR="006E006C" w:rsidRPr="004523F0" w:rsidRDefault="006E006C" w:rsidP="004523F0">
            <w:pPr>
              <w:rPr>
                <w:rFonts w:cstheme="minorHAnsi"/>
              </w:rPr>
            </w:pPr>
            <w:r w:rsidRPr="004523F0">
              <w:rPr>
                <w:rFonts w:cstheme="minorHAnsi"/>
              </w:rPr>
              <w:t>The pass requirement for the fundamentals subjects is as follows</w:t>
            </w:r>
          </w:p>
          <w:p w14:paraId="7F73E679" w14:textId="77777777" w:rsidR="006E006C" w:rsidRPr="004523F0" w:rsidRDefault="006E006C" w:rsidP="004523F0">
            <w:pPr>
              <w:rPr>
                <w:rFonts w:cstheme="minorHAnsi"/>
              </w:rPr>
            </w:pPr>
            <w:r w:rsidRPr="004523F0">
              <w:rPr>
                <w:rFonts w:cstheme="minorHAnsi"/>
              </w:rPr>
              <w:t>Life Orientation - 40%</w:t>
            </w:r>
          </w:p>
          <w:p w14:paraId="1C5DB149" w14:textId="77777777" w:rsidR="006E006C" w:rsidRPr="004523F0" w:rsidRDefault="006E006C" w:rsidP="004523F0">
            <w:pPr>
              <w:rPr>
                <w:rFonts w:cstheme="minorHAnsi"/>
              </w:rPr>
            </w:pPr>
            <w:r w:rsidRPr="004523F0">
              <w:rPr>
                <w:rFonts w:cstheme="minorHAnsi"/>
              </w:rPr>
              <w:t>English First Additional Language - 40%</w:t>
            </w:r>
          </w:p>
          <w:p w14:paraId="516704C7" w14:textId="77777777" w:rsidR="006E006C" w:rsidRPr="004523F0" w:rsidRDefault="006E006C" w:rsidP="004523F0">
            <w:pPr>
              <w:rPr>
                <w:rFonts w:cstheme="minorHAnsi"/>
              </w:rPr>
            </w:pPr>
            <w:r w:rsidRPr="004523F0">
              <w:rPr>
                <w:rFonts w:cstheme="minorHAnsi"/>
              </w:rPr>
              <w:t>Mathematics/Mathematical Literacy - 30%</w:t>
            </w:r>
          </w:p>
          <w:p w14:paraId="542CFA73" w14:textId="77777777" w:rsidR="00FC3802" w:rsidRPr="004523F0" w:rsidRDefault="00FC3802" w:rsidP="004523F0">
            <w:pPr>
              <w:shd w:val="clear" w:color="auto" w:fill="FFFFFF"/>
              <w:textAlignment w:val="baseline"/>
              <w:rPr>
                <w:rFonts w:eastAsia="Times New Roman" w:cstheme="minorHAnsi"/>
                <w:b/>
                <w:bCs/>
                <w:bdr w:val="none" w:sz="0" w:space="0" w:color="auto" w:frame="1"/>
                <w:lang w:eastAsia="en-ZA"/>
              </w:rPr>
            </w:pPr>
          </w:p>
        </w:tc>
      </w:tr>
      <w:tr w:rsidR="006E006C" w:rsidRPr="004523F0" w14:paraId="1E685A86" w14:textId="77777777" w:rsidTr="008C439A">
        <w:trPr>
          <w:jc w:val="center"/>
        </w:trPr>
        <w:tc>
          <w:tcPr>
            <w:tcW w:w="5313" w:type="dxa"/>
          </w:tcPr>
          <w:p w14:paraId="5E85DC1A" w14:textId="1E9D517F" w:rsidR="00DB41DB" w:rsidRPr="004523F0" w:rsidRDefault="00FC3802" w:rsidP="004523F0">
            <w:pPr>
              <w:rPr>
                <w:rFonts w:cstheme="minorHAnsi"/>
                <w:shd w:val="clear" w:color="auto" w:fill="FFFFFF"/>
              </w:rPr>
            </w:pPr>
            <w:r w:rsidRPr="004523F0">
              <w:rPr>
                <w:rFonts w:cstheme="minorHAnsi"/>
                <w:shd w:val="clear" w:color="auto" w:fill="FFFFFF"/>
              </w:rPr>
              <w:t xml:space="preserve">National Senior Certificate (NSC): </w:t>
            </w:r>
            <w:proofErr w:type="spellStart"/>
            <w:r w:rsidRPr="004523F0">
              <w:rPr>
                <w:rFonts w:cstheme="minorHAnsi"/>
                <w:shd w:val="clear" w:color="auto" w:fill="FFFFFF"/>
              </w:rPr>
              <w:t>Umalusi</w:t>
            </w:r>
            <w:proofErr w:type="spellEnd"/>
            <w:r w:rsidRPr="004523F0">
              <w:rPr>
                <w:rFonts w:cstheme="minorHAnsi"/>
                <w:shd w:val="clear" w:color="auto" w:fill="FFFFFF"/>
              </w:rPr>
              <w:t xml:space="preserve">-accredited public or independent schools. At the end of Grade 12, the learner receives an NSC from </w:t>
            </w:r>
            <w:proofErr w:type="spellStart"/>
            <w:r w:rsidRPr="004523F0">
              <w:rPr>
                <w:rFonts w:cstheme="minorHAnsi"/>
                <w:shd w:val="clear" w:color="auto" w:fill="FFFFFF"/>
              </w:rPr>
              <w:t>Umalusi</w:t>
            </w:r>
            <w:proofErr w:type="spellEnd"/>
            <w:r w:rsidRPr="004523F0">
              <w:rPr>
                <w:rFonts w:cstheme="minorHAnsi"/>
                <w:shd w:val="clear" w:color="auto" w:fill="FFFFFF"/>
              </w:rPr>
              <w:t>.</w:t>
            </w:r>
          </w:p>
        </w:tc>
        <w:tc>
          <w:tcPr>
            <w:tcW w:w="5314" w:type="dxa"/>
          </w:tcPr>
          <w:p w14:paraId="5059C1B0" w14:textId="5AA6EF4D" w:rsidR="00DB41DB" w:rsidRPr="004523F0" w:rsidRDefault="00FC3802" w:rsidP="004523F0">
            <w:pPr>
              <w:rPr>
                <w:rFonts w:cstheme="minorHAnsi"/>
                <w:shd w:val="clear" w:color="auto" w:fill="FFFFFF"/>
              </w:rPr>
            </w:pPr>
            <w:r w:rsidRPr="004523F0">
              <w:rPr>
                <w:rFonts w:cstheme="minorHAnsi"/>
                <w:shd w:val="clear" w:color="auto" w:fill="FFFFFF"/>
              </w:rPr>
              <w:t xml:space="preserve">National Vocational Certificate: </w:t>
            </w:r>
            <w:proofErr w:type="spellStart"/>
            <w:r w:rsidRPr="004523F0">
              <w:rPr>
                <w:rFonts w:cstheme="minorHAnsi"/>
                <w:shd w:val="clear" w:color="auto" w:fill="FFFFFF"/>
              </w:rPr>
              <w:t>Umalusi</w:t>
            </w:r>
            <w:proofErr w:type="spellEnd"/>
            <w:r w:rsidRPr="004523F0">
              <w:rPr>
                <w:rFonts w:cstheme="minorHAnsi"/>
                <w:shd w:val="clear" w:color="auto" w:fill="FFFFFF"/>
              </w:rPr>
              <w:t xml:space="preserve"> accredits public and private Technical and Vocational Education and Training (TVET) colleges. At the end of each year, the learner receives an NCV from </w:t>
            </w:r>
            <w:proofErr w:type="spellStart"/>
            <w:r w:rsidRPr="004523F0">
              <w:rPr>
                <w:rFonts w:cstheme="minorHAnsi"/>
                <w:shd w:val="clear" w:color="auto" w:fill="FFFFFF"/>
              </w:rPr>
              <w:t>Umalusi</w:t>
            </w:r>
            <w:proofErr w:type="spellEnd"/>
            <w:r w:rsidRPr="004523F0">
              <w:rPr>
                <w:rFonts w:cstheme="minorHAnsi"/>
                <w:shd w:val="clear" w:color="auto" w:fill="FFFFFF"/>
              </w:rPr>
              <w:t>.</w:t>
            </w:r>
          </w:p>
        </w:tc>
      </w:tr>
      <w:tr w:rsidR="006E006C" w:rsidRPr="004523F0" w14:paraId="774634C1" w14:textId="77777777" w:rsidTr="008C439A">
        <w:trPr>
          <w:jc w:val="center"/>
        </w:trPr>
        <w:tc>
          <w:tcPr>
            <w:tcW w:w="5313" w:type="dxa"/>
          </w:tcPr>
          <w:p w14:paraId="1ECDFBAD" w14:textId="668B8817" w:rsidR="006E006C" w:rsidRPr="00FC3802" w:rsidRDefault="006E006C" w:rsidP="004523F0">
            <w:pPr>
              <w:shd w:val="clear" w:color="auto" w:fill="FFFFFF"/>
              <w:textAlignment w:val="baseline"/>
              <w:rPr>
                <w:rFonts w:eastAsia="Times New Roman" w:cstheme="minorHAnsi"/>
                <w:lang w:eastAsia="en-ZA"/>
              </w:rPr>
            </w:pPr>
            <w:r w:rsidRPr="00FC3802">
              <w:rPr>
                <w:rFonts w:eastAsia="Times New Roman" w:cstheme="minorHAnsi"/>
                <w:lang w:eastAsia="en-ZA"/>
              </w:rPr>
              <w:t xml:space="preserve">Below are some benefits for </w:t>
            </w:r>
            <w:r w:rsidRPr="004523F0">
              <w:rPr>
                <w:rFonts w:eastAsia="Times New Roman" w:cstheme="minorHAnsi"/>
                <w:lang w:eastAsia="en-ZA"/>
              </w:rPr>
              <w:t>obtaining the NSC</w:t>
            </w:r>
            <w:r w:rsidRPr="00FC3802">
              <w:rPr>
                <w:rFonts w:eastAsia="Times New Roman" w:cstheme="minorHAnsi"/>
                <w:lang w:eastAsia="en-ZA"/>
              </w:rPr>
              <w:t>:</w:t>
            </w:r>
          </w:p>
          <w:p w14:paraId="12BD048D" w14:textId="11F0D744" w:rsidR="006E006C" w:rsidRPr="004523F0" w:rsidRDefault="006E006C" w:rsidP="004523F0">
            <w:pPr>
              <w:pStyle w:val="ListParagraph"/>
              <w:numPr>
                <w:ilvl w:val="0"/>
                <w:numId w:val="4"/>
              </w:numPr>
              <w:rPr>
                <w:rFonts w:cstheme="minorHAnsi"/>
              </w:rPr>
            </w:pPr>
            <w:r w:rsidRPr="004523F0">
              <w:rPr>
                <w:rFonts w:cstheme="minorHAnsi"/>
              </w:rPr>
              <w:t>You need it to get into university or college</w:t>
            </w:r>
          </w:p>
          <w:p w14:paraId="78644BB1" w14:textId="77777777" w:rsidR="006E006C" w:rsidRPr="004523F0" w:rsidRDefault="006E006C" w:rsidP="004523F0">
            <w:pPr>
              <w:pStyle w:val="ListParagraph"/>
              <w:ind w:left="360"/>
              <w:rPr>
                <w:rFonts w:cstheme="minorHAnsi"/>
              </w:rPr>
            </w:pPr>
            <w:r w:rsidRPr="004523F0">
              <w:rPr>
                <w:rFonts w:cstheme="minorHAnsi"/>
              </w:rPr>
              <w:t xml:space="preserve">A matric certificate is the legal minimum requirement for admission to a few of the courses offered at any South African university. This means if you want to study any degree at any university, you </w:t>
            </w:r>
            <w:proofErr w:type="gramStart"/>
            <w:r w:rsidRPr="004523F0">
              <w:rPr>
                <w:rFonts w:cstheme="minorHAnsi"/>
              </w:rPr>
              <w:t>have to</w:t>
            </w:r>
            <w:proofErr w:type="gramEnd"/>
            <w:r w:rsidRPr="004523F0">
              <w:rPr>
                <w:rFonts w:cstheme="minorHAnsi"/>
              </w:rPr>
              <w:t xml:space="preserve"> have matric certificate. Depending on your results, this will determine if you'll need to opt for a bridging course to improve your marks or not.</w:t>
            </w:r>
          </w:p>
          <w:p w14:paraId="3AB8C787" w14:textId="5F7EF74F" w:rsidR="006E006C" w:rsidRPr="004523F0" w:rsidRDefault="006E006C" w:rsidP="004523F0">
            <w:pPr>
              <w:pStyle w:val="ListParagraph"/>
              <w:numPr>
                <w:ilvl w:val="0"/>
                <w:numId w:val="4"/>
              </w:numPr>
              <w:rPr>
                <w:rFonts w:cstheme="minorHAnsi"/>
              </w:rPr>
            </w:pPr>
            <w:r w:rsidRPr="004523F0">
              <w:rPr>
                <w:rFonts w:cstheme="minorHAnsi"/>
              </w:rPr>
              <w:t xml:space="preserve">You need credits in order to study what you </w:t>
            </w:r>
            <w:proofErr w:type="gramStart"/>
            <w:r w:rsidRPr="004523F0">
              <w:rPr>
                <w:rFonts w:cstheme="minorHAnsi"/>
              </w:rPr>
              <w:t>want</w:t>
            </w:r>
            <w:proofErr w:type="gramEnd"/>
          </w:p>
          <w:p w14:paraId="5DCB5431" w14:textId="77777777" w:rsidR="006E006C" w:rsidRPr="004523F0" w:rsidRDefault="006E006C" w:rsidP="004523F0">
            <w:pPr>
              <w:pStyle w:val="ListParagraph"/>
              <w:ind w:left="360"/>
              <w:rPr>
                <w:rFonts w:cstheme="minorHAnsi"/>
              </w:rPr>
            </w:pPr>
            <w:r w:rsidRPr="004523F0">
              <w:rPr>
                <w:rFonts w:cstheme="minorHAnsi"/>
              </w:rPr>
              <w:t xml:space="preserve">You </w:t>
            </w:r>
            <w:proofErr w:type="gramStart"/>
            <w:r w:rsidRPr="004523F0">
              <w:rPr>
                <w:rFonts w:cstheme="minorHAnsi"/>
              </w:rPr>
              <w:t>have to</w:t>
            </w:r>
            <w:proofErr w:type="gramEnd"/>
            <w:r w:rsidRPr="004523F0">
              <w:rPr>
                <w:rFonts w:cstheme="minorHAnsi"/>
              </w:rPr>
              <w:t xml:space="preserve"> pass certain subjects at a certain level of credits to meet the entry requirements. Universities have a points system in place – learners are awarded a certain number of points according to their final matric marks. Different courses demand different amounts of points.</w:t>
            </w:r>
          </w:p>
          <w:p w14:paraId="5C69C6F2" w14:textId="24E286F7" w:rsidR="006E006C" w:rsidRPr="004523F0" w:rsidRDefault="006E006C" w:rsidP="004523F0">
            <w:pPr>
              <w:pStyle w:val="ListParagraph"/>
              <w:numPr>
                <w:ilvl w:val="0"/>
                <w:numId w:val="4"/>
              </w:numPr>
              <w:rPr>
                <w:rFonts w:cstheme="minorHAnsi"/>
              </w:rPr>
            </w:pPr>
            <w:r w:rsidRPr="004523F0">
              <w:rPr>
                <w:rFonts w:cstheme="minorHAnsi"/>
              </w:rPr>
              <w:t xml:space="preserve">Opens up an array of job </w:t>
            </w:r>
            <w:proofErr w:type="gramStart"/>
            <w:r w:rsidRPr="004523F0">
              <w:rPr>
                <w:rFonts w:cstheme="minorHAnsi"/>
              </w:rPr>
              <w:t>opportunities</w:t>
            </w:r>
            <w:proofErr w:type="gramEnd"/>
            <w:r w:rsidRPr="004523F0">
              <w:rPr>
                <w:rFonts w:cstheme="minorHAnsi"/>
              </w:rPr>
              <w:t> </w:t>
            </w:r>
          </w:p>
          <w:p w14:paraId="61022860" w14:textId="77777777" w:rsidR="006E006C" w:rsidRPr="004523F0" w:rsidRDefault="006E006C" w:rsidP="004523F0">
            <w:pPr>
              <w:pStyle w:val="ListParagraph"/>
              <w:ind w:left="360"/>
              <w:rPr>
                <w:rFonts w:cstheme="minorHAnsi"/>
              </w:rPr>
            </w:pPr>
            <w:r w:rsidRPr="004523F0">
              <w:rPr>
                <w:rFonts w:cstheme="minorHAnsi"/>
              </w:rPr>
              <w:t>For many jobs, the minimum entry requirements are to have a matric certificate. You can immediately start working once you've completed high school and work your way up in a field you are passionate about.</w:t>
            </w:r>
          </w:p>
          <w:p w14:paraId="1BEFCFFF" w14:textId="77777777" w:rsidR="00FC3802" w:rsidRPr="004523F0" w:rsidRDefault="00FC3802" w:rsidP="004523F0">
            <w:pPr>
              <w:rPr>
                <w:rFonts w:cstheme="minorHAnsi"/>
              </w:rPr>
            </w:pPr>
          </w:p>
        </w:tc>
        <w:tc>
          <w:tcPr>
            <w:tcW w:w="5314" w:type="dxa"/>
          </w:tcPr>
          <w:p w14:paraId="11748F41" w14:textId="77777777" w:rsidR="00FC3802" w:rsidRPr="00FC3802" w:rsidRDefault="00FC3802" w:rsidP="004523F0">
            <w:pPr>
              <w:shd w:val="clear" w:color="auto" w:fill="FFFFFF"/>
              <w:textAlignment w:val="baseline"/>
              <w:rPr>
                <w:rFonts w:eastAsia="Times New Roman" w:cstheme="minorHAnsi"/>
                <w:lang w:eastAsia="en-ZA"/>
              </w:rPr>
            </w:pPr>
            <w:r w:rsidRPr="00FC3802">
              <w:rPr>
                <w:rFonts w:eastAsia="Times New Roman" w:cstheme="minorHAnsi"/>
                <w:lang w:eastAsia="en-ZA"/>
              </w:rPr>
              <w:t>Below are some benefits for NCV programmes:</w:t>
            </w:r>
          </w:p>
          <w:p w14:paraId="3FA87639" w14:textId="77777777" w:rsidR="00FC3802" w:rsidRPr="004523F0" w:rsidRDefault="00FC3802" w:rsidP="004523F0">
            <w:pPr>
              <w:pStyle w:val="ListParagraph"/>
              <w:numPr>
                <w:ilvl w:val="0"/>
                <w:numId w:val="4"/>
              </w:numPr>
              <w:shd w:val="clear" w:color="auto" w:fill="FFFFFF"/>
              <w:textAlignment w:val="baseline"/>
              <w:rPr>
                <w:rFonts w:eastAsia="Times New Roman" w:cstheme="minorHAnsi"/>
                <w:lang w:eastAsia="en-ZA"/>
              </w:rPr>
            </w:pPr>
            <w:r w:rsidRPr="004523F0">
              <w:rPr>
                <w:rFonts w:eastAsia="Times New Roman" w:cstheme="minorHAnsi"/>
                <w:lang w:eastAsia="en-ZA"/>
              </w:rPr>
              <w:t>Students can get a National Certificate Vocational by mastering a specific set of skills in preparation for the workplace. This means that even if students do not complete matriculation, they will have the opportunity to develop their talents and construct a successful career.</w:t>
            </w:r>
          </w:p>
          <w:p w14:paraId="3CCC38BB" w14:textId="77777777" w:rsidR="00FC3802" w:rsidRPr="004523F0" w:rsidRDefault="00FC3802" w:rsidP="004523F0">
            <w:pPr>
              <w:pStyle w:val="ListParagraph"/>
              <w:numPr>
                <w:ilvl w:val="0"/>
                <w:numId w:val="4"/>
              </w:numPr>
              <w:shd w:val="clear" w:color="auto" w:fill="FFFFFF"/>
              <w:textAlignment w:val="baseline"/>
              <w:rPr>
                <w:rFonts w:eastAsia="Times New Roman" w:cstheme="minorHAnsi"/>
                <w:lang w:eastAsia="en-ZA"/>
              </w:rPr>
            </w:pPr>
            <w:r w:rsidRPr="004523F0">
              <w:rPr>
                <w:rFonts w:eastAsia="Times New Roman" w:cstheme="minorHAnsi"/>
                <w:lang w:eastAsia="en-ZA"/>
              </w:rPr>
              <w:t>NCV courses are also beneficial to kids who struggle in regular school settings. Instead, these students can study NCV qualifications to obtain a matriculation-level certification.</w:t>
            </w:r>
          </w:p>
          <w:p w14:paraId="5A0B1C36" w14:textId="652F9833" w:rsidR="00FC3802" w:rsidRPr="004523F0" w:rsidRDefault="00FC3802" w:rsidP="004523F0">
            <w:pPr>
              <w:pStyle w:val="ListParagraph"/>
              <w:numPr>
                <w:ilvl w:val="0"/>
                <w:numId w:val="4"/>
              </w:numPr>
              <w:shd w:val="clear" w:color="auto" w:fill="FFFFFF"/>
              <w:textAlignment w:val="baseline"/>
              <w:rPr>
                <w:rFonts w:eastAsia="Times New Roman" w:cstheme="minorHAnsi"/>
                <w:lang w:eastAsia="en-ZA"/>
              </w:rPr>
            </w:pPr>
            <w:r w:rsidRPr="004523F0">
              <w:rPr>
                <w:rFonts w:eastAsia="Times New Roman" w:cstheme="minorHAnsi"/>
                <w:lang w:eastAsia="en-ZA"/>
              </w:rPr>
              <w:t>Having an NCV qualification means you’ll have more job opportunities in your field. With the highest NCV qualification, you will also have more job opportunities than you would with a traditional matric certificate.</w:t>
            </w:r>
          </w:p>
        </w:tc>
      </w:tr>
    </w:tbl>
    <w:p w14:paraId="077905F2" w14:textId="7D7D5A78" w:rsidR="00DB41DB" w:rsidRDefault="00DB41DB"/>
    <w:p w14:paraId="4D04AAA6" w14:textId="4713824A" w:rsidR="008C439A" w:rsidRDefault="008C439A"/>
    <w:p w14:paraId="527A1E82" w14:textId="31F141F6" w:rsidR="008C439A" w:rsidRDefault="008C439A"/>
    <w:p w14:paraId="0F7C40F4" w14:textId="2CD4882A" w:rsidR="008C439A" w:rsidRDefault="008C439A"/>
    <w:p w14:paraId="70787D96" w14:textId="43BAF808" w:rsidR="008C439A" w:rsidRDefault="008E62B2">
      <w:r>
        <w:rPr>
          <w:noProof/>
        </w:rPr>
        <w:lastRenderedPageBreak/>
        <w:drawing>
          <wp:anchor distT="0" distB="0" distL="114300" distR="114300" simplePos="0" relativeHeight="251658240" behindDoc="0" locked="0" layoutInCell="1" allowOverlap="1" wp14:anchorId="76CA16CE" wp14:editId="29ECE51C">
            <wp:simplePos x="0" y="0"/>
            <wp:positionH relativeFrom="margin">
              <wp:posOffset>-1270</wp:posOffset>
            </wp:positionH>
            <wp:positionV relativeFrom="margin">
              <wp:posOffset>288290</wp:posOffset>
            </wp:positionV>
            <wp:extent cx="6645910" cy="9399905"/>
            <wp:effectExtent l="0" t="0" r="2540" b="0"/>
            <wp:wrapSquare wrapText="bothSides"/>
            <wp:docPr id="1"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645910" cy="9399905"/>
                    </a:xfrm>
                    <a:prstGeom prst="rect">
                      <a:avLst/>
                    </a:prstGeom>
                  </pic:spPr>
                </pic:pic>
              </a:graphicData>
            </a:graphic>
          </wp:anchor>
        </w:drawing>
      </w:r>
    </w:p>
    <w:sectPr w:rsidR="008C439A" w:rsidSect="008C439A">
      <w:headerReference w:type="default" r:id="rId9"/>
      <w:footerReference w:type="default" r:id="rId10"/>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8366" w14:textId="77777777" w:rsidR="000343A1" w:rsidRDefault="000343A1" w:rsidP="008C439A">
      <w:pPr>
        <w:spacing w:after="0" w:line="240" w:lineRule="auto"/>
      </w:pPr>
      <w:r>
        <w:separator/>
      </w:r>
    </w:p>
  </w:endnote>
  <w:endnote w:type="continuationSeparator" w:id="0">
    <w:p w14:paraId="01988279" w14:textId="77777777" w:rsidR="000343A1" w:rsidRDefault="000343A1" w:rsidP="008C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F220" w14:textId="350DD3C4" w:rsidR="008C439A" w:rsidRPr="008C439A" w:rsidRDefault="008C439A" w:rsidP="008C439A">
    <w:pPr>
      <w:pBdr>
        <w:top w:val="nil"/>
        <w:left w:val="nil"/>
        <w:bottom w:val="nil"/>
        <w:right w:val="nil"/>
        <w:between w:val="nil"/>
      </w:pBdr>
      <w:spacing w:after="0"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527D70">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5</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5653" w14:textId="77777777" w:rsidR="000343A1" w:rsidRDefault="000343A1" w:rsidP="008C439A">
      <w:pPr>
        <w:spacing w:after="0" w:line="240" w:lineRule="auto"/>
      </w:pPr>
      <w:r>
        <w:separator/>
      </w:r>
    </w:p>
  </w:footnote>
  <w:footnote w:type="continuationSeparator" w:id="0">
    <w:p w14:paraId="0BA638A5" w14:textId="77777777" w:rsidR="000343A1" w:rsidRDefault="000343A1" w:rsidP="008C4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DFDC" w14:textId="2DB4A210" w:rsidR="008C439A" w:rsidRDefault="008C439A">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5B9F970" wp14:editId="31090525">
          <wp:simplePos x="0" y="0"/>
          <wp:positionH relativeFrom="margin">
            <wp:posOffset>5391150</wp:posOffset>
          </wp:positionH>
          <wp:positionV relativeFrom="page">
            <wp:posOffset>372745</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61338"/>
    <w:multiLevelType w:val="multilevel"/>
    <w:tmpl w:val="F1E6C072"/>
    <w:lvl w:ilvl="0">
      <w:start w:val="1"/>
      <w:numFmt w:val="bullet"/>
      <w:lvlText w:val=""/>
      <w:lvlJc w:val="left"/>
      <w:pPr>
        <w:tabs>
          <w:tab w:val="num" w:pos="-180"/>
        </w:tabs>
        <w:ind w:left="-180" w:hanging="360"/>
      </w:pPr>
      <w:rPr>
        <w:rFonts w:ascii="Wingdings" w:hAnsi="Wingdings" w:hint="default"/>
        <w:sz w:val="20"/>
      </w:rPr>
    </w:lvl>
    <w:lvl w:ilvl="1" w:tentative="1">
      <w:numFmt w:val="bullet"/>
      <w:lvlText w:val=""/>
      <w:lvlJc w:val="left"/>
      <w:pPr>
        <w:tabs>
          <w:tab w:val="num" w:pos="540"/>
        </w:tabs>
        <w:ind w:left="540" w:hanging="360"/>
      </w:pPr>
      <w:rPr>
        <w:rFonts w:ascii="Wingdings" w:hAnsi="Wingdings" w:hint="default"/>
        <w:sz w:val="20"/>
      </w:rPr>
    </w:lvl>
    <w:lvl w:ilvl="2" w:tentative="1">
      <w:numFmt w:val="bullet"/>
      <w:lvlText w:val=""/>
      <w:lvlJc w:val="left"/>
      <w:pPr>
        <w:tabs>
          <w:tab w:val="num" w:pos="1260"/>
        </w:tabs>
        <w:ind w:left="1260" w:hanging="360"/>
      </w:pPr>
      <w:rPr>
        <w:rFonts w:ascii="Wingdings" w:hAnsi="Wingdings" w:hint="default"/>
        <w:sz w:val="20"/>
      </w:rPr>
    </w:lvl>
    <w:lvl w:ilvl="3" w:tentative="1">
      <w:numFmt w:val="bullet"/>
      <w:lvlText w:val=""/>
      <w:lvlJc w:val="left"/>
      <w:pPr>
        <w:tabs>
          <w:tab w:val="num" w:pos="1980"/>
        </w:tabs>
        <w:ind w:left="1980" w:hanging="360"/>
      </w:pPr>
      <w:rPr>
        <w:rFonts w:ascii="Wingdings" w:hAnsi="Wingdings" w:hint="default"/>
        <w:sz w:val="20"/>
      </w:rPr>
    </w:lvl>
    <w:lvl w:ilvl="4" w:tentative="1">
      <w:numFmt w:val="bullet"/>
      <w:lvlText w:val=""/>
      <w:lvlJc w:val="left"/>
      <w:pPr>
        <w:tabs>
          <w:tab w:val="num" w:pos="2700"/>
        </w:tabs>
        <w:ind w:left="2700" w:hanging="360"/>
      </w:pPr>
      <w:rPr>
        <w:rFonts w:ascii="Wingdings" w:hAnsi="Wingdings" w:hint="default"/>
        <w:sz w:val="20"/>
      </w:rPr>
    </w:lvl>
    <w:lvl w:ilvl="5" w:tentative="1">
      <w:numFmt w:val="bullet"/>
      <w:lvlText w:val=""/>
      <w:lvlJc w:val="left"/>
      <w:pPr>
        <w:tabs>
          <w:tab w:val="num" w:pos="3420"/>
        </w:tabs>
        <w:ind w:left="3420" w:hanging="360"/>
      </w:pPr>
      <w:rPr>
        <w:rFonts w:ascii="Wingdings" w:hAnsi="Wingdings" w:hint="default"/>
        <w:sz w:val="20"/>
      </w:rPr>
    </w:lvl>
    <w:lvl w:ilvl="6" w:tentative="1">
      <w:numFmt w:val="bullet"/>
      <w:lvlText w:val=""/>
      <w:lvlJc w:val="left"/>
      <w:pPr>
        <w:tabs>
          <w:tab w:val="num" w:pos="4140"/>
        </w:tabs>
        <w:ind w:left="4140" w:hanging="360"/>
      </w:pPr>
      <w:rPr>
        <w:rFonts w:ascii="Wingdings" w:hAnsi="Wingdings" w:hint="default"/>
        <w:sz w:val="20"/>
      </w:rPr>
    </w:lvl>
    <w:lvl w:ilvl="7" w:tentative="1">
      <w:numFmt w:val="bullet"/>
      <w:lvlText w:val=""/>
      <w:lvlJc w:val="left"/>
      <w:pPr>
        <w:tabs>
          <w:tab w:val="num" w:pos="4860"/>
        </w:tabs>
        <w:ind w:left="4860" w:hanging="360"/>
      </w:pPr>
      <w:rPr>
        <w:rFonts w:ascii="Wingdings" w:hAnsi="Wingdings" w:hint="default"/>
        <w:sz w:val="20"/>
      </w:rPr>
    </w:lvl>
    <w:lvl w:ilvl="8" w:tentative="1">
      <w:numFmt w:val="bullet"/>
      <w:lvlText w:val=""/>
      <w:lvlJc w:val="left"/>
      <w:pPr>
        <w:tabs>
          <w:tab w:val="num" w:pos="5580"/>
        </w:tabs>
        <w:ind w:left="5580" w:hanging="360"/>
      </w:pPr>
      <w:rPr>
        <w:rFonts w:ascii="Wingdings" w:hAnsi="Wingdings" w:hint="default"/>
        <w:sz w:val="20"/>
      </w:rPr>
    </w:lvl>
  </w:abstractNum>
  <w:abstractNum w:abstractNumId="1" w15:restartNumberingAfterBreak="0">
    <w:nsid w:val="3D3A0C39"/>
    <w:multiLevelType w:val="multilevel"/>
    <w:tmpl w:val="5776A1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0552B59"/>
    <w:multiLevelType w:val="multilevel"/>
    <w:tmpl w:val="71F8C29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60596A"/>
    <w:multiLevelType w:val="hybridMultilevel"/>
    <w:tmpl w:val="F30A743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4D725995"/>
    <w:multiLevelType w:val="multilevel"/>
    <w:tmpl w:val="E8AEFB9C"/>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4157C"/>
    <w:multiLevelType w:val="multilevel"/>
    <w:tmpl w:val="EB6E5BB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01267728">
    <w:abstractNumId w:val="5"/>
  </w:num>
  <w:num w:numId="2" w16cid:durableId="914054748">
    <w:abstractNumId w:val="4"/>
  </w:num>
  <w:num w:numId="3" w16cid:durableId="1103497195">
    <w:abstractNumId w:val="0"/>
  </w:num>
  <w:num w:numId="4" w16cid:durableId="1727991039">
    <w:abstractNumId w:val="3"/>
  </w:num>
  <w:num w:numId="5" w16cid:durableId="298606551">
    <w:abstractNumId w:val="2"/>
  </w:num>
  <w:num w:numId="6" w16cid:durableId="823082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DB"/>
    <w:rsid w:val="000343A1"/>
    <w:rsid w:val="000F1F48"/>
    <w:rsid w:val="002524A4"/>
    <w:rsid w:val="00387BAF"/>
    <w:rsid w:val="004523F0"/>
    <w:rsid w:val="0052052B"/>
    <w:rsid w:val="00527D70"/>
    <w:rsid w:val="006E006C"/>
    <w:rsid w:val="006F134D"/>
    <w:rsid w:val="008C439A"/>
    <w:rsid w:val="008E62B2"/>
    <w:rsid w:val="00AA5191"/>
    <w:rsid w:val="00DB41DB"/>
    <w:rsid w:val="00F4330B"/>
    <w:rsid w:val="00FC38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91FA"/>
  <w15:chartTrackingRefBased/>
  <w15:docId w15:val="{596FB776-6954-47E7-8656-7F8F4BE1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TableGrid">
    <w:name w:val="Table Grid"/>
    <w:basedOn w:val="TableNormal"/>
    <w:uiPriority w:val="39"/>
    <w:rsid w:val="00DB4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B41D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B41DB"/>
    <w:rPr>
      <w:b/>
      <w:bCs/>
    </w:rPr>
  </w:style>
  <w:style w:type="paragraph" w:styleId="ListParagraph">
    <w:name w:val="List Paragraph"/>
    <w:basedOn w:val="Normal"/>
    <w:uiPriority w:val="34"/>
    <w:qFormat/>
    <w:rsid w:val="006E006C"/>
    <w:pPr>
      <w:ind w:left="720"/>
      <w:contextualSpacing/>
    </w:pPr>
  </w:style>
  <w:style w:type="character" w:styleId="Emphasis">
    <w:name w:val="Emphasis"/>
    <w:basedOn w:val="DefaultParagraphFont"/>
    <w:uiPriority w:val="20"/>
    <w:qFormat/>
    <w:rsid w:val="00F4330B"/>
    <w:rPr>
      <w:i/>
      <w:iCs/>
    </w:rPr>
  </w:style>
  <w:style w:type="paragraph" w:styleId="Header">
    <w:name w:val="header"/>
    <w:basedOn w:val="Normal"/>
    <w:link w:val="HeaderChar"/>
    <w:uiPriority w:val="99"/>
    <w:unhideWhenUsed/>
    <w:rsid w:val="008C43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39A"/>
  </w:style>
  <w:style w:type="paragraph" w:styleId="Footer">
    <w:name w:val="footer"/>
    <w:basedOn w:val="Normal"/>
    <w:link w:val="FooterChar"/>
    <w:uiPriority w:val="99"/>
    <w:unhideWhenUsed/>
    <w:rsid w:val="008C43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6340">
      <w:bodyDiv w:val="1"/>
      <w:marLeft w:val="0"/>
      <w:marRight w:val="0"/>
      <w:marTop w:val="0"/>
      <w:marBottom w:val="0"/>
      <w:divBdr>
        <w:top w:val="none" w:sz="0" w:space="0" w:color="auto"/>
        <w:left w:val="none" w:sz="0" w:space="0" w:color="auto"/>
        <w:bottom w:val="none" w:sz="0" w:space="0" w:color="auto"/>
        <w:right w:val="none" w:sz="0" w:space="0" w:color="auto"/>
      </w:divBdr>
    </w:div>
    <w:div w:id="135033532">
      <w:bodyDiv w:val="1"/>
      <w:marLeft w:val="0"/>
      <w:marRight w:val="0"/>
      <w:marTop w:val="0"/>
      <w:marBottom w:val="0"/>
      <w:divBdr>
        <w:top w:val="none" w:sz="0" w:space="0" w:color="auto"/>
        <w:left w:val="none" w:sz="0" w:space="0" w:color="auto"/>
        <w:bottom w:val="none" w:sz="0" w:space="0" w:color="auto"/>
        <w:right w:val="none" w:sz="0" w:space="0" w:color="auto"/>
      </w:divBdr>
    </w:div>
    <w:div w:id="696739467">
      <w:bodyDiv w:val="1"/>
      <w:marLeft w:val="0"/>
      <w:marRight w:val="0"/>
      <w:marTop w:val="0"/>
      <w:marBottom w:val="0"/>
      <w:divBdr>
        <w:top w:val="none" w:sz="0" w:space="0" w:color="auto"/>
        <w:left w:val="none" w:sz="0" w:space="0" w:color="auto"/>
        <w:bottom w:val="none" w:sz="0" w:space="0" w:color="auto"/>
        <w:right w:val="none" w:sz="0" w:space="0" w:color="auto"/>
      </w:divBdr>
    </w:div>
    <w:div w:id="699597343">
      <w:bodyDiv w:val="1"/>
      <w:marLeft w:val="0"/>
      <w:marRight w:val="0"/>
      <w:marTop w:val="0"/>
      <w:marBottom w:val="0"/>
      <w:divBdr>
        <w:top w:val="none" w:sz="0" w:space="0" w:color="auto"/>
        <w:left w:val="none" w:sz="0" w:space="0" w:color="auto"/>
        <w:bottom w:val="none" w:sz="0" w:space="0" w:color="auto"/>
        <w:right w:val="none" w:sz="0" w:space="0" w:color="auto"/>
      </w:divBdr>
    </w:div>
    <w:div w:id="827212846">
      <w:bodyDiv w:val="1"/>
      <w:marLeft w:val="0"/>
      <w:marRight w:val="0"/>
      <w:marTop w:val="0"/>
      <w:marBottom w:val="0"/>
      <w:divBdr>
        <w:top w:val="none" w:sz="0" w:space="0" w:color="auto"/>
        <w:left w:val="none" w:sz="0" w:space="0" w:color="auto"/>
        <w:bottom w:val="none" w:sz="0" w:space="0" w:color="auto"/>
        <w:right w:val="none" w:sz="0" w:space="0" w:color="auto"/>
      </w:divBdr>
    </w:div>
    <w:div w:id="1056584158">
      <w:bodyDiv w:val="1"/>
      <w:marLeft w:val="0"/>
      <w:marRight w:val="0"/>
      <w:marTop w:val="0"/>
      <w:marBottom w:val="0"/>
      <w:divBdr>
        <w:top w:val="none" w:sz="0" w:space="0" w:color="auto"/>
        <w:left w:val="none" w:sz="0" w:space="0" w:color="auto"/>
        <w:bottom w:val="none" w:sz="0" w:space="0" w:color="auto"/>
        <w:right w:val="none" w:sz="0" w:space="0" w:color="auto"/>
      </w:divBdr>
    </w:div>
    <w:div w:id="1279920889">
      <w:bodyDiv w:val="1"/>
      <w:marLeft w:val="0"/>
      <w:marRight w:val="0"/>
      <w:marTop w:val="0"/>
      <w:marBottom w:val="0"/>
      <w:divBdr>
        <w:top w:val="none" w:sz="0" w:space="0" w:color="auto"/>
        <w:left w:val="none" w:sz="0" w:space="0" w:color="auto"/>
        <w:bottom w:val="none" w:sz="0" w:space="0" w:color="auto"/>
        <w:right w:val="none" w:sz="0" w:space="0" w:color="auto"/>
      </w:divBdr>
    </w:div>
    <w:div w:id="179281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875A-BDDC-4645-A514-953C1172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cp:revision>
  <dcterms:created xsi:type="dcterms:W3CDTF">2022-04-21T23:13:00Z</dcterms:created>
  <dcterms:modified xsi:type="dcterms:W3CDTF">2023-03-29T13:47:00Z</dcterms:modified>
</cp:coreProperties>
</file>